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audience-personas"/>
    <w:p>
      <w:pPr>
        <w:pStyle w:val="Heading1"/>
      </w:pPr>
      <w:r>
        <w:t xml:space="preserve">Audience Personas</w:t>
      </w:r>
    </w:p>
    <w:p>
      <w:pPr>
        <w:pStyle w:val="FirstParagraph"/>
      </w:pPr>
      <w:r>
        <w:t xml:space="preserve">Five personas Nikki actually serves. Every campaign asset references at least one persona by name. If a piece of content doesn’t speak to a specific persona, it doesn’t ship.</w:t>
      </w:r>
    </w:p>
    <w:p>
      <w:r>
        <w:pict>
          <v:rect style="width:0;height:1.5pt" o:hralign="center" o:hrstd="t" o:hr="t"/>
        </w:pict>
      </w:r>
    </w:p>
    <w:bookmarkStart w:id="9" w:name="the-coastal-relocator-eleanor"/>
    <w:p>
      <w:pPr>
        <w:pStyle w:val="Heading2"/>
      </w:pPr>
      <w:r>
        <w:t xml:space="preserve">1. The Coastal Relocator —</w:t>
      </w:r>
      <w:r>
        <w:t xml:space="preserve"> </w:t>
      </w:r>
      <w:r>
        <w:t xml:space="preserve">“Eleanor”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45-58, married or solo, professional or recently retired. Moving from NY/NJ/CT/DC/Northern VA/CA. Income $200k-$600k or $1M+ liquid net worth. Works remote or about to.</w:t>
      </w:r>
    </w:p>
    <w:p>
      <w:pPr>
        <w:pStyle w:val="BodyText"/>
      </w:pPr>
      <w:r>
        <w:rPr>
          <w:b/>
          <w:bCs/>
        </w:rPr>
        <w:t xml:space="preserve">Why Savannah:</w:t>
      </w:r>
      <w:r>
        <w:t xml:space="preserve"> </w:t>
      </w:r>
      <w:r>
        <w:t xml:space="preserve">Tax burden, weather, walkability, access to the coast, Southern hospitality without the small-town feel. Possibly a second home transitioning to primary.</w:t>
      </w:r>
    </w:p>
    <w:p>
      <w:pPr>
        <w:pStyle w:val="BodyText"/>
      </w:pPr>
      <w:r>
        <w:rPr>
          <w:b/>
          <w:bCs/>
        </w:rPr>
        <w:t xml:space="preserve">Stage of search:</w:t>
      </w:r>
      <w:r>
        <w:t xml:space="preserve"> </w:t>
      </w:r>
      <w:r>
        <w:t xml:space="preserve">6-18 months before move. Researching neighborhoods, schools (if applicable), short-term-rental rules, hurricane insurance.</w:t>
      </w:r>
    </w:p>
    <w:p>
      <w:pPr>
        <w:pStyle w:val="BodyText"/>
      </w:pPr>
      <w:r>
        <w:rPr>
          <w:b/>
          <w:bCs/>
        </w:rPr>
        <w:t xml:space="preserve">Triggers Nikki content well:</w:t>
      </w:r>
      <w:r>
        <w:t xml:space="preserve"> </w:t>
      </w:r>
      <w:r>
        <w:t xml:space="preserve">- Neighborhood deep-dives (Ardsley Park vs Habersham vs Skidaway, with honest tradeoffs)</w:t>
      </w:r>
      <w:r>
        <w:t xml:space="preserve"> </w:t>
      </w:r>
      <w:r>
        <w:t xml:space="preserve">- Tax / cost-of-living comparisons (NY → GA, especially)</w:t>
      </w:r>
      <w:r>
        <w:t xml:space="preserve"> </w:t>
      </w:r>
      <w:r>
        <w:t xml:space="preserve">- Short-term-rental ordinance changes (Tybee, downtown)</w:t>
      </w:r>
      <w:r>
        <w:t xml:space="preserve"> </w:t>
      </w:r>
      <w:r>
        <w:t xml:space="preserve">- Coastal flood / hurricane / insurance basics</w:t>
      </w:r>
      <w:r>
        <w:t xml:space="preserve"> </w:t>
      </w:r>
      <w:r>
        <w:t xml:space="preserve">-</w:t>
      </w:r>
      <w:r>
        <w:t xml:space="preserve"> </w:t>
      </w:r>
      <w:r>
        <w:t xml:space="preserve">“From [northeast city] to Savannah — what surprised me”</w:t>
      </w:r>
      <w:r>
        <w:t xml:space="preserve"> </w:t>
      </w:r>
      <w:r>
        <w:t xml:space="preserve">client stories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YouTube long-form, blog SEO, Instagram Reels (lifestyle), LinkedIn (for relocating execs)</w:t>
      </w:r>
    </w:p>
    <w:p>
      <w:pPr>
        <w:pStyle w:val="BodyText"/>
      </w:pPr>
      <w:r>
        <w:rPr>
          <w:b/>
          <w:bCs/>
        </w:rPr>
        <w:t xml:space="preserve">Voice register:</w:t>
      </w:r>
      <w:r>
        <w:t xml:space="preserve"> </w:t>
      </w:r>
      <w:r>
        <w:t xml:space="preserve">Honest, precise, slightly insider. Eleanor has been pitched. She reacts to</w:t>
      </w:r>
      <w:r>
        <w:t xml:space="preserve"> </w:t>
      </w:r>
      <w:r>
        <w:t xml:space="preserve">“I’ve been doing this 21 years and I’ll tell you what most agents won’t”</w:t>
      </w:r>
      <w:r>
        <w:t xml:space="preserve"> </w:t>
      </w:r>
      <w:r>
        <w:t xml:space="preserve">more than to</w:t>
      </w:r>
      <w:r>
        <w:t xml:space="preserve"> </w:t>
      </w:r>
      <w:r>
        <w:t xml:space="preserve">“let me find your dream home.”</w:t>
      </w:r>
    </w:p>
    <w:p>
      <w:pPr>
        <w:pStyle w:val="BodyText"/>
      </w:pPr>
      <w:r>
        <w:rPr>
          <w:b/>
          <w:bCs/>
        </w:rPr>
        <w:t xml:space="preserve">ManyChat keyword fit:</w:t>
      </w:r>
      <w:r>
        <w:t xml:space="preserve"> </w:t>
      </w:r>
      <w:r>
        <w:t xml:space="preserve">MOVE, LOCAL</w:t>
      </w:r>
    </w:p>
    <w:p>
      <w:pPr>
        <w:pStyle w:val="BodyText"/>
      </w:pPr>
      <w:r>
        <w:rPr>
          <w:b/>
          <w:bCs/>
        </w:rPr>
        <w:t xml:space="preserve">Drip campaign fit:</w:t>
      </w:r>
      <w:r>
        <w:t xml:space="preserve"> </w:t>
      </w:r>
      <w:r>
        <w:t xml:space="preserve">Relocation Drip</w:t>
      </w:r>
    </w:p>
    <w:p>
      <w:r>
        <w:pict>
          <v:rect style="width:0;height:1.5pt" o:hralign="center" o:hrstd="t" o:hr="t"/>
        </w:pict>
      </w:r>
    </w:p>
    <w:bookmarkEnd w:id="9"/>
    <w:bookmarkStart w:id="10" w:name="the-right-sizer-bill-sandra"/>
    <w:p>
      <w:pPr>
        <w:pStyle w:val="Heading2"/>
      </w:pPr>
      <w:r>
        <w:t xml:space="preserve">2. The Right-Sizer —</w:t>
      </w:r>
      <w:r>
        <w:t xml:space="preserve"> </w:t>
      </w:r>
      <w:r>
        <w:t xml:space="preserve">“Bill &amp; Sandra”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58-72, kids out of the house, often empty-nest or pre-retirement. Currently in 3000-5000 sqft home. Looking to move to 1500-2200 sqft single-level or low-maintenance.</w:t>
      </w:r>
    </w:p>
    <w:p>
      <w:pPr>
        <w:pStyle w:val="BodyText"/>
      </w:pPr>
      <w:r>
        <w:rPr>
          <w:b/>
          <w:bCs/>
        </w:rPr>
        <w:t xml:space="preserve">Why now:</w:t>
      </w:r>
      <w:r>
        <w:t xml:space="preserve"> </w:t>
      </w:r>
      <w:r>
        <w:t xml:space="preserve">Kids gone, stairs getting harder, want to spend the next 20 years differently. Sometimes one spouse pushing harder than the other. Often a distance dimension — moving closer to grandchildren, or to the coast.</w:t>
      </w:r>
    </w:p>
    <w:p>
      <w:pPr>
        <w:pStyle w:val="BodyText"/>
      </w:pPr>
      <w:r>
        <w:rPr>
          <w:b/>
          <w:bCs/>
        </w:rPr>
        <w:t xml:space="preserve">Stage of search:</w:t>
      </w:r>
      <w:r>
        <w:t xml:space="preserve"> </w:t>
      </w:r>
      <w:r>
        <w:t xml:space="preserve">Often</w:t>
      </w:r>
      <w:r>
        <w:t xml:space="preserve"> </w:t>
      </w:r>
      <w:r>
        <w:t xml:space="preserve">“thinking about it for 2 years.”</w:t>
      </w:r>
      <w:r>
        <w:t xml:space="preserve"> </w:t>
      </w:r>
      <w:r>
        <w:t xml:space="preserve">Trigger event: a friend downsized, a stair fall, a market peak that makes selling current home attractive.</w:t>
      </w:r>
    </w:p>
    <w:p>
      <w:pPr>
        <w:pStyle w:val="BodyText"/>
      </w:pPr>
      <w:r>
        <w:rPr>
          <w:b/>
          <w:bCs/>
        </w:rPr>
        <w:t xml:space="preserve">Triggers Nikki content well:</w:t>
      </w:r>
      <w:r>
        <w:t xml:space="preserve"> </w:t>
      </w:r>
      <w:r>
        <w:t xml:space="preserve">-</w:t>
      </w:r>
      <w:r>
        <w:t xml:space="preserve"> </w:t>
      </w:r>
      <w:r>
        <w:t xml:space="preserve">“What downsizing actually looks like”</w:t>
      </w:r>
      <w:r>
        <w:t xml:space="preserve"> </w:t>
      </w:r>
      <w:r>
        <w:t xml:space="preserve">— specific square footage, cost-of-living, daily life changes</w:t>
      </w:r>
      <w:r>
        <w:t xml:space="preserve"> </w:t>
      </w:r>
      <w:r>
        <w:t xml:space="preserve">- Senior-friendly neighborhood tours (single-level, low-maintenance, walkable)</w:t>
      </w:r>
      <w:r>
        <w:t xml:space="preserve"> </w:t>
      </w:r>
      <w:r>
        <w:t xml:space="preserve">- Pre-list valuation content (their current 4000sqft home — what’s it really worth)</w:t>
      </w:r>
      <w:r>
        <w:t xml:space="preserve"> </w:t>
      </w:r>
      <w:r>
        <w:t xml:space="preserve">- Estate planning + appraisal angle (her dual credential)</w:t>
      </w:r>
      <w:r>
        <w:t xml:space="preserve"> </w:t>
      </w:r>
      <w:r>
        <w:t xml:space="preserve">- Pearl Cottage / Tybee single-level features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Facebook (organic + lookalike ads), email/blog, YouTube (long-form), occasional LinkedIn for retiring professionals</w:t>
      </w:r>
    </w:p>
    <w:p>
      <w:pPr>
        <w:pStyle w:val="BodyText"/>
      </w:pPr>
      <w:r>
        <w:rPr>
          <w:b/>
          <w:bCs/>
        </w:rPr>
        <w:t xml:space="preserve">Voice register:</w:t>
      </w:r>
      <w:r>
        <w:t xml:space="preserve"> </w:t>
      </w:r>
      <w:r>
        <w:t xml:space="preserve">Patient, reassuring, never pushy. Bill &amp; Sandra have been selling and buying houses for 40 years and don’t need education — they need a guide who respects that.</w:t>
      </w:r>
    </w:p>
    <w:p>
      <w:pPr>
        <w:pStyle w:val="BodyText"/>
      </w:pPr>
      <w:r>
        <w:rPr>
          <w:b/>
          <w:bCs/>
        </w:rPr>
        <w:t xml:space="preserve">ManyChat keyword fit:</w:t>
      </w:r>
      <w:r>
        <w:t xml:space="preserve"> </w:t>
      </w:r>
      <w:r>
        <w:t xml:space="preserve">DOWNSIZE, SELL</w:t>
      </w:r>
    </w:p>
    <w:p>
      <w:pPr>
        <w:pStyle w:val="BodyText"/>
      </w:pPr>
      <w:r>
        <w:rPr>
          <w:b/>
          <w:bCs/>
        </w:rPr>
        <w:t xml:space="preserve">Drip campaign fit:</w:t>
      </w:r>
      <w:r>
        <w:t xml:space="preserve"> </w:t>
      </w:r>
      <w:r>
        <w:t xml:space="preserve">Downsizing Drip, Pre-List Drip</w:t>
      </w:r>
    </w:p>
    <w:p>
      <w:r>
        <w:pict>
          <v:rect style="width:0;height:1.5pt" o:hralign="center" o:hrstd="t" o:hr="t"/>
        </w:pict>
      </w:r>
    </w:p>
    <w:bookmarkEnd w:id="10"/>
    <w:bookmarkStart w:id="11" w:name="the-lifestyle-buyer-marcus"/>
    <w:p>
      <w:pPr>
        <w:pStyle w:val="Heading2"/>
      </w:pPr>
      <w:r>
        <w:t xml:space="preserve">3. The Lifestyle Buyer —</w:t>
      </w:r>
      <w:r>
        <w:t xml:space="preserve"> </w:t>
      </w:r>
      <w:r>
        <w:t xml:space="preserve">“Marcus”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38-52, professional, often single or partnered without kids. $400k-$1.5M target purchase price. Already lives in or near Savannah but renting or in starter home. Wants the</w:t>
      </w:r>
      <w:r>
        <w:t xml:space="preserve"> </w:t>
      </w:r>
      <w:r>
        <w:rPr>
          <w:i/>
          <w:iCs/>
        </w:rPr>
        <w:t xml:space="preserve">upgrade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now:</w:t>
      </w:r>
      <w:r>
        <w:t xml:space="preserve"> </w:t>
      </w:r>
      <w:r>
        <w:t xml:space="preserve">Career stable, wants the historic cottage / waterfront condo / trophy property they couldn’t afford 5 years ago. Sometimes recently divorced and</w:t>
      </w:r>
      <w:r>
        <w:t xml:space="preserve"> </w:t>
      </w:r>
      <w:r>
        <w:t xml:space="preserve">“buying their next chapter.”</w:t>
      </w:r>
    </w:p>
    <w:p>
      <w:pPr>
        <w:pStyle w:val="BodyText"/>
      </w:pPr>
      <w:r>
        <w:rPr>
          <w:b/>
          <w:bCs/>
        </w:rPr>
        <w:t xml:space="preserve">Stage of search:</w:t>
      </w:r>
      <w:r>
        <w:t xml:space="preserve"> </w:t>
      </w:r>
      <w:r>
        <w:t xml:space="preserve">3-9 months. Will tour weekly when serious. Buys on lifestyle fit more than on spec.</w:t>
      </w:r>
    </w:p>
    <w:p>
      <w:pPr>
        <w:pStyle w:val="BodyText"/>
      </w:pPr>
      <w:r>
        <w:rPr>
          <w:b/>
          <w:bCs/>
        </w:rPr>
        <w:t xml:space="preserve">Triggers Nikki content well:</w:t>
      </w:r>
      <w:r>
        <w:t xml:space="preserve"> </w:t>
      </w:r>
      <w:r>
        <w:t xml:space="preserve">-</w:t>
      </w:r>
      <w:r>
        <w:t xml:space="preserve"> </w:t>
      </w:r>
      <w:r>
        <w:t xml:space="preserve">“Three quiet places in [neighborhood] no one tells transplants about”</w:t>
      </w:r>
      <w:r>
        <w:t xml:space="preserve"> </w:t>
      </w:r>
      <w:r>
        <w:t xml:space="preserve">- Coffee, food, walk, weekend itinerary content (lifestyle Reels)</w:t>
      </w:r>
      <w:r>
        <w:t xml:space="preserve"> </w:t>
      </w:r>
      <w:r>
        <w:t xml:space="preserve">- Historic district insider knowledge</w:t>
      </w:r>
      <w:r>
        <w:t xml:space="preserve"> </w:t>
      </w:r>
      <w:r>
        <w:t xml:space="preserve">- Waterfront-specific buying considerations</w:t>
      </w:r>
      <w:r>
        <w:t xml:space="preserve"> </w:t>
      </w:r>
      <w:r>
        <w:t xml:space="preserve">- The Pearl metaphor lands hardest with Marcus — he picks aesthetics, not specs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Instagram Reels (primary), TikTok, YouTube Shorts, occasional newsletter</w:t>
      </w:r>
    </w:p>
    <w:p>
      <w:pPr>
        <w:pStyle w:val="BodyText"/>
      </w:pPr>
      <w:r>
        <w:rPr>
          <w:b/>
          <w:bCs/>
        </w:rPr>
        <w:t xml:space="preserve">Voice register:</w:t>
      </w:r>
      <w:r>
        <w:t xml:space="preserve"> </w:t>
      </w:r>
      <w:r>
        <w:t xml:space="preserve">Curated, refined, slightly aspirational. Marcus reacts to taste signals.</w:t>
      </w:r>
    </w:p>
    <w:p>
      <w:pPr>
        <w:pStyle w:val="BodyText"/>
      </w:pPr>
      <w:r>
        <w:rPr>
          <w:b/>
          <w:bCs/>
        </w:rPr>
        <w:t xml:space="preserve">ManyChat keyword fit:</w:t>
      </w:r>
      <w:r>
        <w:t xml:space="preserve"> </w:t>
      </w:r>
      <w:r>
        <w:t xml:space="preserve">PEARL, LOCAL, PICK, TOUR</w:t>
      </w:r>
    </w:p>
    <w:p>
      <w:pPr>
        <w:pStyle w:val="BodyText"/>
      </w:pPr>
      <w:r>
        <w:rPr>
          <w:b/>
          <w:bCs/>
        </w:rPr>
        <w:t xml:space="preserve">Drip campaign fit:</w:t>
      </w:r>
      <w:r>
        <w:t xml:space="preserve"> </w:t>
      </w:r>
      <w:r>
        <w:t xml:space="preserve">First-Touch Pearl Drip, Top Picks Weekly</w:t>
      </w:r>
    </w:p>
    <w:p>
      <w:r>
        <w:pict>
          <v:rect style="width:0;height:1.5pt" o:hralign="center" o:hrstd="t" o:hr="t"/>
        </w:pict>
      </w:r>
    </w:p>
    <w:bookmarkEnd w:id="11"/>
    <w:bookmarkStart w:id="12" w:name="the-pre-sell-homeowner-carolyn"/>
    <w:p>
      <w:pPr>
        <w:pStyle w:val="Heading2"/>
      </w:pPr>
      <w:r>
        <w:t xml:space="preserve">4. The Pre-Sell Homeowner —</w:t>
      </w:r>
      <w:r>
        <w:t xml:space="preserve"> </w:t>
      </w:r>
      <w:r>
        <w:t xml:space="preserve">“Carolyn”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50-70, owns a Savannah-area home for 8+ years, considering selling but unsure of value or timing. Often</w:t>
      </w:r>
      <w:r>
        <w:t xml:space="preserve"> </w:t>
      </w:r>
      <w:r>
        <w:t xml:space="preserve">“we’d sell if we got the right number.”</w:t>
      </w:r>
      <w:r>
        <w:t xml:space="preserve"> </w:t>
      </w:r>
      <w:r>
        <w:t xml:space="preserve">Sometimes triggered by an inheritance / divorce / health event.</w:t>
      </w:r>
    </w:p>
    <w:p>
      <w:pPr>
        <w:pStyle w:val="BodyText"/>
      </w:pPr>
      <w:r>
        <w:rPr>
          <w:b/>
          <w:bCs/>
        </w:rPr>
        <w:t xml:space="preserve">Why now:</w:t>
      </w:r>
      <w:r>
        <w:t xml:space="preserve"> </w:t>
      </w:r>
      <w:r>
        <w:t xml:space="preserve">Market signal (heard a neighbor sold for X) + life signal (need / want to move) align.</w:t>
      </w:r>
    </w:p>
    <w:p>
      <w:pPr>
        <w:pStyle w:val="BodyText"/>
      </w:pPr>
      <w:r>
        <w:rPr>
          <w:b/>
          <w:bCs/>
        </w:rPr>
        <w:t xml:space="preserve">Stage of search:</w:t>
      </w:r>
      <w:r>
        <w:t xml:space="preserve"> </w:t>
      </w:r>
      <w:r>
        <w:t xml:space="preserve">Pre-decision. They are NOT yet a seller — they are someone deciding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to sell.</w:t>
      </w:r>
    </w:p>
    <w:p>
      <w:pPr>
        <w:pStyle w:val="BodyText"/>
      </w:pPr>
      <w:r>
        <w:rPr>
          <w:b/>
          <w:bCs/>
        </w:rPr>
        <w:t xml:space="preserve">Triggers Nikki content well:</w:t>
      </w:r>
      <w:r>
        <w:t xml:space="preserve"> </w:t>
      </w:r>
      <w:r>
        <w:t xml:space="preserve">- Pre-list valuation content (her appraiser credential earns trust here in a way no one else can match)</w:t>
      </w:r>
      <w:r>
        <w:t xml:space="preserve"> </w:t>
      </w:r>
      <w:r>
        <w:t xml:space="preserve">-</w:t>
      </w:r>
      <w:r>
        <w:t xml:space="preserve"> </w:t>
      </w:r>
      <w:r>
        <w:t xml:space="preserve">“What an appraiser sees that an agent misses”</w:t>
      </w:r>
      <w:r>
        <w:t xml:space="preserve"> </w:t>
      </w:r>
      <w:r>
        <w:t xml:space="preserve">educational</w:t>
      </w:r>
      <w:r>
        <w:t xml:space="preserve"> </w:t>
      </w:r>
      <w:r>
        <w:t xml:space="preserve">- Honest market data:</w:t>
      </w:r>
      <w:r>
        <w:t xml:space="preserve"> </w:t>
      </w:r>
      <w:r>
        <w:t xml:space="preserve">“the median price in Ardsley Park last 90 days was X — here’s what’s moving and what’s sitting”</w:t>
      </w:r>
      <w:r>
        <w:t xml:space="preserve"> </w:t>
      </w:r>
      <w:r>
        <w:t xml:space="preserve">- Cost-to-prepare-for-sale walkthroughs (paint, staging, repairs — what’s worth it, what isn’t)</w:t>
      </w:r>
      <w:r>
        <w:t xml:space="preserve"> </w:t>
      </w:r>
      <w:r>
        <w:t xml:space="preserve">- Estate / divorce / retirement-trigger appraisal content (sensitively)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Blog SEO (specific neighborhood +</w:t>
      </w:r>
      <w:r>
        <w:t xml:space="preserve"> </w:t>
      </w:r>
      <w:r>
        <w:t xml:space="preserve">“what’s my home worth”</w:t>
      </w:r>
      <w:r>
        <w:t xml:space="preserve">), email to past clients, Facebook organic (community group presence), targeted Meta ads to homeowners 5+ years tenured</w:t>
      </w:r>
    </w:p>
    <w:p>
      <w:pPr>
        <w:pStyle w:val="BodyText"/>
      </w:pPr>
      <w:r>
        <w:rPr>
          <w:b/>
          <w:bCs/>
        </w:rPr>
        <w:t xml:space="preserve">Voice register:</w:t>
      </w:r>
      <w:r>
        <w:t xml:space="preserve"> </w:t>
      </w:r>
      <w:r>
        <w:t xml:space="preserve">Trusted advisor. Carolyn doesn’t want a sales pitch — she wants honest data and a calm presence. The pearl metaphor lands medium here; her dual credential is the headline.</w:t>
      </w:r>
    </w:p>
    <w:p>
      <w:pPr>
        <w:pStyle w:val="BodyText"/>
      </w:pPr>
      <w:r>
        <w:rPr>
          <w:b/>
          <w:bCs/>
        </w:rPr>
        <w:t xml:space="preserve">ManyChat keyword fit:</w:t>
      </w:r>
      <w:r>
        <w:t xml:space="preserve"> </w:t>
      </w:r>
      <w:r>
        <w:t xml:space="preserve">SELL</w:t>
      </w:r>
    </w:p>
    <w:p>
      <w:pPr>
        <w:pStyle w:val="BodyText"/>
      </w:pPr>
      <w:r>
        <w:rPr>
          <w:b/>
          <w:bCs/>
        </w:rPr>
        <w:t xml:space="preserve">Drip campaign fit:</w:t>
      </w:r>
      <w:r>
        <w:t xml:space="preserve"> </w:t>
      </w:r>
      <w:r>
        <w:t xml:space="preserve">Pre-List Drip</w:t>
      </w:r>
    </w:p>
    <w:p>
      <w:pPr>
        <w:pStyle w:val="BodyText"/>
      </w:pPr>
      <w:r>
        <w:rPr>
          <w:b/>
          <w:bCs/>
        </w:rPr>
        <w:t xml:space="preserve">Special:</w:t>
      </w:r>
      <w:r>
        <w:t xml:space="preserve"> </w:t>
      </w:r>
      <w:r>
        <w:t xml:space="preserve">Lane 1 Sales ad #1 (Pre-List Valuation) targets Carolyn primarily.</w:t>
      </w:r>
    </w:p>
    <w:p>
      <w:r>
        <w:pict>
          <v:rect style="width:0;height:1.5pt" o:hralign="center" o:hrstd="t" o:hr="t"/>
        </w:pict>
      </w:r>
    </w:p>
    <w:bookmarkEnd w:id="12"/>
    <w:bookmarkStart w:id="13" w:name="the-past-client-maggie-tom"/>
    <w:p>
      <w:pPr>
        <w:pStyle w:val="Heading2"/>
      </w:pPr>
      <w:r>
        <w:t xml:space="preserve">5. The Past Client —</w:t>
      </w:r>
      <w:r>
        <w:t xml:space="preserve"> </w:t>
      </w:r>
      <w:r>
        <w:t xml:space="preserve">“Maggie &amp; Tom”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Anyone Nikki has helped buy or sell in the last 8 years. Mix of buyer-only, seller-only, and both-sides clients.</w:t>
      </w:r>
    </w:p>
    <w:p>
      <w:pPr>
        <w:pStyle w:val="BodyText"/>
      </w:pPr>
      <w:r>
        <w:rPr>
          <w:b/>
          <w:bCs/>
        </w:rPr>
        <w:t xml:space="preserve">Why they matter now:</w:t>
      </w:r>
      <w:r>
        <w:t xml:space="preserve"> </w:t>
      </w:r>
      <w:r>
        <w:t xml:space="preserve">Average homeowner moves every 7-13 years. A client from 2018-2020 is approaching their next move window. Plus referrals: every happy past client knows 1-3 people thinking about Savannah real estate.</w:t>
      </w:r>
    </w:p>
    <w:p>
      <w:pPr>
        <w:pStyle w:val="BodyText"/>
      </w:pPr>
      <w:r>
        <w:rPr>
          <w:b/>
          <w:bCs/>
        </w:rPr>
        <w:t xml:space="preserve">Triggers Nikki content well: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Personal</w:t>
      </w:r>
      <w:r>
        <w:t xml:space="preserve"> </w:t>
      </w:r>
      <w:r>
        <w:t xml:space="preserve">outreach (not mass email): a real check-in, a relevant article, a remembered detail about their family</w:t>
      </w:r>
      <w:r>
        <w:t xml:space="preserve"> </w:t>
      </w:r>
      <w:r>
        <w:t xml:space="preserve">- Holiday / anniversary touches (move-in date, birthday, etc.)</w:t>
      </w:r>
      <w:r>
        <w:t xml:space="preserve"> </w:t>
      </w:r>
      <w:r>
        <w:t xml:space="preserve">- Market value updates (</w:t>
      </w:r>
      <w:r>
        <w:t xml:space="preserve">“just out of curiosity, here’s what your home is probably worth now”</w:t>
      </w:r>
      <w:r>
        <w:t xml:space="preserve">)</w:t>
      </w:r>
      <w:r>
        <w:t xml:space="preserve"> </w:t>
      </w:r>
      <w:r>
        <w:t xml:space="preserve">- Genuine community content (events, local features) — the kind they’d want to forward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Outlook personal (NEVER mass email these), occasional handwritten note, in-person at events, Trello reminders for cadence</w:t>
      </w:r>
    </w:p>
    <w:p>
      <w:pPr>
        <w:pStyle w:val="BodyText"/>
      </w:pPr>
      <w:r>
        <w:rPr>
          <w:b/>
          <w:bCs/>
        </w:rPr>
        <w:t xml:space="preserve">Voice register:</w:t>
      </w:r>
      <w:r>
        <w:t xml:space="preserve"> </w:t>
      </w:r>
      <w:r>
        <w:t xml:space="preserve">Warm, specific, no-ask-implied. Every touch should feel like she remembered them, not like she’s working a list.</w:t>
      </w:r>
    </w:p>
    <w:p>
      <w:pPr>
        <w:pStyle w:val="BodyText"/>
      </w:pPr>
      <w:r>
        <w:rPr>
          <w:b/>
          <w:bCs/>
        </w:rPr>
        <w:t xml:space="preserve">ManyChat keyword fit:</w:t>
      </w:r>
      <w:r>
        <w:t xml:space="preserve"> </w:t>
      </w:r>
      <w:r>
        <w:t xml:space="preserve">None — past clients shouldn’t be hitting IG keywords; they should be on personal cadence</w:t>
      </w:r>
    </w:p>
    <w:p>
      <w:pPr>
        <w:pStyle w:val="BodyText"/>
      </w:pPr>
      <w:r>
        <w:rPr>
          <w:b/>
          <w:bCs/>
        </w:rPr>
        <w:t xml:space="preserve">Drip campaign fit:</w:t>
      </w:r>
      <w:r>
        <w:t xml:space="preserve"> </w:t>
      </w:r>
      <w:r>
        <w:t xml:space="preserve">Manual cadence in Trello, NOT BoldTrail drip (drip campaigns to past clients feel cheap)</w:t>
      </w:r>
    </w:p>
    <w:p>
      <w:pPr>
        <w:pStyle w:val="BodyText"/>
      </w:pPr>
      <w:r>
        <w:rPr>
          <w:b/>
          <w:bCs/>
        </w:rPr>
        <w:t xml:space="preserve">Special:</w:t>
      </w:r>
      <w:r>
        <w:t xml:space="preserve"> </w:t>
      </w:r>
      <w:r>
        <w:t xml:space="preserve">Lane 3 Relational lane is built for Maggie &amp; Tom.</w:t>
      </w:r>
    </w:p>
    <w:p>
      <w:r>
        <w:pict>
          <v:rect style="width:0;height:1.5pt" o:hralign="center" o:hrstd="t" o:hr="t"/>
        </w:pict>
      </w:r>
    </w:p>
    <w:bookmarkEnd w:id="13"/>
    <w:bookmarkStart w:id="14" w:name="persona-lane-allocation"/>
    <w:p>
      <w:pPr>
        <w:pStyle w:val="Heading2"/>
      </w:pPr>
      <w:r>
        <w:t xml:space="preserve">Persona × lane allocation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3"/>
        <w:gridCol w:w="1856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Lane 1 (Sales)</w:t>
            </w:r>
          </w:p>
        </w:tc>
        <w:tc>
          <w:tcPr/>
          <w:p>
            <w:pPr>
              <w:pStyle w:val="Compact"/>
            </w:pPr>
            <w:r>
              <w:t xml:space="preserve">Lane 2 (Marketing)</w:t>
            </w:r>
          </w:p>
        </w:tc>
        <w:tc>
          <w:tcPr/>
          <w:p>
            <w:pPr>
              <w:pStyle w:val="Compact"/>
            </w:pPr>
            <w:r>
              <w:t xml:space="preserve">Lane 3 (Relational)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Eleanor (Relocator)</w:t>
            </w:r>
          </w:p>
        </w:tc>
        <w:tc>
          <w:tcPr/>
          <w:p>
            <w:pPr>
              <w:pStyle w:val="Compact"/>
            </w:pPr>
            <w:r>
              <w:t xml:space="preserve">Meta ad set #2</w:t>
            </w:r>
          </w:p>
        </w:tc>
        <w:tc>
          <w:tcPr/>
          <w:p>
            <w:pPr>
              <w:pStyle w:val="Compact"/>
            </w:pPr>
            <w:r>
              <w:t xml:space="preserve">YouTube + Blog SEO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 &amp; Sandra (Right-Sizer)</w:t>
            </w:r>
          </w:p>
        </w:tc>
        <w:tc>
          <w:tcPr/>
          <w:p>
            <w:pPr>
              <w:pStyle w:val="Compact"/>
            </w:pPr>
            <w:r>
              <w:t xml:space="preserve">Meta ad #3 (week 3+)</w:t>
            </w:r>
          </w:p>
        </w:tc>
        <w:tc>
          <w:tcPr/>
          <w:p>
            <w:pPr>
              <w:pStyle w:val="Compact"/>
            </w:pPr>
            <w:r>
              <w:t xml:space="preserve">FB organic + email</w:t>
            </w:r>
          </w:p>
        </w:tc>
        <w:tc>
          <w:tcPr/>
          <w:p>
            <w:pPr>
              <w:pStyle w:val="Compact"/>
            </w:pPr>
            <w:r>
              <w:t xml:space="preserve">Past-client subset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Marcus (Lifestyle)</w:t>
            </w:r>
          </w:p>
        </w:tc>
        <w:tc>
          <w:tcPr/>
          <w:p>
            <w:pPr>
              <w:pStyle w:val="Compact"/>
            </w:pPr>
            <w:r>
              <w:t xml:space="preserve">Meta retargeting only</w:t>
            </w:r>
          </w:p>
        </w:tc>
        <w:tc>
          <w:tcPr/>
          <w:p>
            <w:pPr>
              <w:pStyle w:val="Compact"/>
            </w:pPr>
            <w:r>
              <w:t xml:space="preserve">IG Reels + TikTok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Carolyn (Pre-Sell)</w:t>
            </w:r>
          </w:p>
        </w:tc>
        <w:tc>
          <w:tcPr/>
          <w:p>
            <w:pPr>
              <w:pStyle w:val="Compact"/>
            </w:pPr>
            <w:r>
              <w:t xml:space="preserve">Meta ad set #1</w:t>
            </w:r>
          </w:p>
        </w:tc>
        <w:tc>
          <w:tcPr/>
          <w:p>
            <w:pPr>
              <w:pStyle w:val="Compact"/>
            </w:pPr>
            <w:r>
              <w:t xml:space="preserve">Blog SEO</w:t>
            </w:r>
          </w:p>
        </w:tc>
        <w:tc>
          <w:tcPr/>
          <w:p>
            <w:pPr>
              <w:pStyle w:val="Compact"/>
            </w:pPr>
            <w:r>
              <w:t xml:space="preserve">Past-client subset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Maggie &amp; Tom (Past Client)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All Lane 3 activity</w:t>
            </w:r>
          </w:p>
        </w:tc>
      </w:tr>
    </w:tbl>
    <w:bookmarkEnd w:id="14"/>
    <w:bookmarkStart w:id="15" w:name="how-to-use-these-personas-operationally"/>
    <w:p>
      <w:pPr>
        <w:pStyle w:val="Heading2"/>
      </w:pPr>
      <w:r>
        <w:t xml:space="preserve">How to use these personas operationally</w:t>
      </w:r>
    </w:p>
    <w:p>
      <w:pPr>
        <w:pStyle w:val="FirstParagraph"/>
      </w:pPr>
      <w:r>
        <w:t xml:space="preserve">When briefing any new asset (post, ad, blog, email):</w:t>
      </w:r>
    </w:p>
    <w:p>
      <w:pPr>
        <w:pStyle w:val="Compact"/>
        <w:numPr>
          <w:ilvl w:val="0"/>
          <w:numId w:val="1001"/>
        </w:numPr>
      </w:pPr>
      <w:r>
        <w:t xml:space="preserve">State which persona it’s for (one persona per asset; if it tries to address multiple, it’ll address none)</w:t>
      </w:r>
    </w:p>
    <w:p>
      <w:pPr>
        <w:pStyle w:val="Compact"/>
        <w:numPr>
          <w:ilvl w:val="0"/>
          <w:numId w:val="1001"/>
        </w:numPr>
      </w:pPr>
      <w:r>
        <w:t xml:space="preserve">Reference 1-2 specific persona triggers from above</w:t>
      </w:r>
    </w:p>
    <w:p>
      <w:pPr>
        <w:pStyle w:val="Compact"/>
        <w:numPr>
          <w:ilvl w:val="0"/>
          <w:numId w:val="1001"/>
        </w:numPr>
      </w:pPr>
      <w:r>
        <w:t xml:space="preserve">Match the voice register</w:t>
      </w:r>
    </w:p>
    <w:p>
      <w:pPr>
        <w:pStyle w:val="Compact"/>
        <w:numPr>
          <w:ilvl w:val="0"/>
          <w:numId w:val="1001"/>
        </w:numPr>
      </w:pPr>
      <w:r>
        <w:t xml:space="preserve">Pick the channel that fits the persona × content type</w:t>
      </w:r>
    </w:p>
    <w:p>
      <w:pPr>
        <w:pStyle w:val="Compact"/>
        <w:numPr>
          <w:ilvl w:val="0"/>
          <w:numId w:val="1001"/>
        </w:numPr>
      </w:pPr>
      <w:r>
        <w:t xml:space="preserve">Pick the ManyChat keyword + drip if it’s lead-capture content</w:t>
      </w:r>
    </w:p>
    <w:p>
      <w:pPr>
        <w:pStyle w:val="FirstParagraph"/>
      </w:pPr>
      <w:r>
        <w:t xml:space="preserve">If a piece of content can’t pass step 1 (no clear persona), it doesn’t ship.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2026-04-28T17:57:47Z</dcterms:created>
  <dcterms:modified xsi:type="dcterms:W3CDTF">2026-04-28T17:57:47Z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