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lane-1-sales-30-day-calendar"/>
    <w:p>
      <w:pPr>
        <w:pStyle w:val="Heading1"/>
      </w:pPr>
      <w:r>
        <w:t xml:space="preserve">Lane 1 · Sales · 30-Day Calendar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8-15 booked Pre-List Valuation or Buyer Discovery consults in 30 days.</w:t>
      </w:r>
      <w:r>
        <w:t xml:space="preserve"> </w:t>
      </w:r>
      <w:r>
        <w:rPr>
          <w:b/>
          <w:bCs/>
        </w:rPr>
        <w:t xml:space="preserve">Spend assumption:</w:t>
      </w:r>
      <w:r>
        <w:t xml:space="preserve"> </w:t>
      </w:r>
      <w:r>
        <w:t xml:space="preserve">$400-700 in Meta Ads over 30 days (scales by results).</w:t>
      </w:r>
      <w:r>
        <w:t xml:space="preserve"> </w:t>
      </w:r>
      <w:r>
        <w:rPr>
          <w:b/>
          <w:bCs/>
        </w:rPr>
        <w:t xml:space="preserve">Owners:</w:t>
      </w:r>
      <w:r>
        <w:t xml:space="preserve"> </w:t>
      </w:r>
      <w:r>
        <w:t xml:space="preserve">Nikki approves creative; Muhammed builds + monitors.</w:t>
      </w:r>
    </w:p>
    <w:p>
      <w:r>
        <w:pict>
          <v:rect style="width:0;height:1.5pt" o:hralign="center" o:hrstd="t" o:hr="t"/>
        </w:pict>
      </w:r>
    </w:p>
    <w:bookmarkStart w:id="9" w:name="pre-flight-blockers-week-0"/>
    <w:p>
      <w:pPr>
        <w:pStyle w:val="Heading2"/>
      </w:pPr>
      <w:r>
        <w:t xml:space="preserve">Pre-flight blockers (Week 0)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Before any ad goes live, confirm:</w:t>
      </w:r>
      <w:r>
        <w:t xml:space="preserve"> </w:t>
      </w:r>
      <w:r>
        <w:t xml:space="preserve">1. Instagram handle restored or rebranded (currently 404)</w:t>
      </w:r>
      <w:r>
        <w:t xml:space="preserve"> </w:t>
      </w:r>
      <w:r>
        <w:t xml:space="preserve">2. ManyChat reconfigured against the working IG handle</w:t>
      </w:r>
      <w:r>
        <w:t xml:space="preserve"> </w:t>
      </w:r>
      <w:r>
        <w:t xml:space="preserve">3. Microsoft Bookings page live with two services: Pre-List Valuation (30m) + Buyer Discovery (30m)</w:t>
      </w:r>
      <w:r>
        <w:t xml:space="preserve"> </w:t>
      </w:r>
      <w:r>
        <w:t xml:space="preserve">4. BoldTrail webhook tested via Make Scenario 01</w:t>
      </w:r>
    </w:p>
    <w:p>
      <w:pPr>
        <w:pStyle w:val="BodyText"/>
      </w:pPr>
      <w:r>
        <w:t xml:space="preserve">If any blocker is unresolved by Wednesday Week 1, ads cannot launch this week.</w:t>
      </w:r>
    </w:p>
    <w:p>
      <w:r>
        <w:pict>
          <v:rect style="width:0;height:1.5pt" o:hralign="center" o:hrstd="t" o:hr="t"/>
        </w:pict>
      </w:r>
    </w:p>
    <w:bookmarkEnd w:id="9"/>
    <w:bookmarkStart w:id="12" w:name="week-1-foundation-creative-build"/>
    <w:p>
      <w:pPr>
        <w:pStyle w:val="Heading2"/>
      </w:pPr>
      <w:r>
        <w:t xml:space="preserve">Week 1 · Foundation + Creative Build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396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What ships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Brief Coffee &amp; Contracts visual templates for the 2 ad creatives</w:t>
            </w:r>
          </w:p>
        </w:tc>
        <w:tc>
          <w:tcPr/>
          <w:p>
            <w:pPr>
              <w:pStyle w:val="Compact"/>
            </w:pPr>
            <w:r>
              <w:t xml:space="preserve">Nikki + Muhammed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Ad copy variants A/B/C drafted using gergacs-post-writer (3 hooks each ad)</w:t>
            </w:r>
          </w:p>
        </w:tc>
        <w:tc>
          <w:tcPr/>
          <w:p>
            <w:pPr>
              <w:pStyle w:val="Compact"/>
            </w:pPr>
            <w:r>
              <w:t xml:space="preserve">Muhammed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Voice Keeper pass on copy; Nikki approves</w:t>
            </w:r>
          </w:p>
        </w:tc>
        <w:tc>
          <w:tcPr/>
          <w:p>
            <w:pPr>
              <w:pStyle w:val="Compact"/>
            </w:pPr>
            <w:r>
              <w:t xml:space="preserve">Nikki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Ad creative built in Canva (IG square 1080×1080 + IG vertical 1080×1920 + FB landscape 1200×628)</w:t>
            </w:r>
          </w:p>
        </w:tc>
        <w:tc>
          <w:tcPr/>
          <w:p>
            <w:pPr>
              <w:pStyle w:val="Compact"/>
            </w:pPr>
            <w:r>
              <w:t xml:space="preserve">Muhammed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Ads loaded in Meta Business Suite, audiences configured</w:t>
            </w:r>
          </w:p>
        </w:tc>
        <w:tc>
          <w:tcPr/>
          <w:p>
            <w:pPr>
              <w:pStyle w:val="Compact"/>
            </w:pPr>
            <w:r>
              <w:t xml:space="preserve">Muhammed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</w:t>
            </w:r>
          </w:p>
        </w:tc>
        <w:tc>
          <w:tcPr/>
          <w:p>
            <w:pPr>
              <w:pStyle w:val="Compact"/>
            </w:pPr>
            <w:r>
              <w:t xml:space="preserve">Ads launch (paused) — final review by Nikki</w:t>
            </w:r>
          </w:p>
        </w:tc>
        <w:tc>
          <w:tcPr/>
          <w:p>
            <w:pPr>
              <w:pStyle w:val="Compact"/>
            </w:pPr>
            <w:r>
              <w:t xml:space="preserve">Nikki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t xml:space="preserve">Ads go live at 9 AM 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10" w:name="Xdd38746f576d9a78e752e8eb837f70395a1e929"/>
    <w:p>
      <w:pPr>
        <w:pStyle w:val="Heading3"/>
      </w:pPr>
      <w:r>
        <w:t xml:space="preserve">Ad #1 · Pre-List Valuation (target: Carolyn persona)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- Geo: Chatham, Bryan, Effingham counties</w:t>
      </w:r>
      <w:r>
        <w:t xml:space="preserve"> </w:t>
      </w:r>
      <w:r>
        <w:t xml:space="preserve">- Age: 50-72</w:t>
      </w:r>
      <w:r>
        <w:t xml:space="preserve"> </w:t>
      </w:r>
      <w:r>
        <w:t xml:space="preserve">- Demographics: Homeowners, household income $150k+</w:t>
      </w:r>
      <w:r>
        <w:t xml:space="preserve"> </w:t>
      </w:r>
      <w:r>
        <w:t xml:space="preserve">- Behaviors: Active on Facebook, engaged with home/lifestyle content</w:t>
      </w:r>
    </w:p>
    <w:p>
      <w:pPr>
        <w:pStyle w:val="BodyText"/>
      </w:pPr>
      <w:r>
        <w:rPr>
          <w:b/>
          <w:bCs/>
        </w:rPr>
        <w:t xml:space="preserve">Copy variants:</w:t>
      </w:r>
    </w:p>
    <w:p>
      <w:pPr>
        <w:pStyle w:val="BodyText"/>
      </w:pPr>
      <w:r>
        <w:rPr>
          <w:b/>
          <w:bCs/>
        </w:rPr>
        <w:t xml:space="preserve">Hook A:</w:t>
      </w:r>
      <w:r>
        <w:t xml:space="preserve"> </w:t>
      </w:r>
      <w:r>
        <w:t xml:space="preserve">“I’ll show you what the comparables show before I’ll tell you my listing strategy.”</w:t>
      </w:r>
      <w:r>
        <w:t xml:space="preserve"> </w:t>
      </w:r>
      <w:r>
        <w:rPr>
          <w:b/>
          <w:bCs/>
        </w:rPr>
        <w:t xml:space="preserve">Hook B:</w:t>
      </w:r>
      <w:r>
        <w:t xml:space="preserve"> </w:t>
      </w:r>
      <w:r>
        <w:t xml:space="preserve">“After 21 years of appraising Savannah homes, here’s how I think about pricing differently.”</w:t>
      </w:r>
      <w:r>
        <w:t xml:space="preserve"> </w:t>
      </w:r>
      <w:r>
        <w:rPr>
          <w:b/>
          <w:bCs/>
        </w:rPr>
        <w:t xml:space="preserve">Hook C:</w:t>
      </w:r>
      <w:r>
        <w:t xml:space="preserve"> </w:t>
      </w:r>
      <w:r>
        <w:t xml:space="preserve">“What an appraiser-trained perspective sees in your Savannah home that a CMA doesn’t.”</w:t>
      </w:r>
    </w:p>
    <w:p>
      <w:pPr>
        <w:pStyle w:val="BodyText"/>
      </w:pPr>
      <w:r>
        <w:rPr>
          <w:b/>
          <w:bCs/>
        </w:rPr>
        <w:t xml:space="preserve">Body (consistent across hooks):</w:t>
      </w:r>
      <w:r>
        <w:t xml:space="preserve"> </w:t>
      </w:r>
      <w:r>
        <w:t xml:space="preserve">“I’m a Realtor and a GA Certified Residential Appraiser — one of the only ones in Savannah with both. When you’re thinking about selling, the right starting point isn’t</w:t>
      </w:r>
      <w:r>
        <w:t xml:space="preserve"> </w:t>
      </w:r>
      <w:r>
        <w:t xml:space="preserve">‘who will list me at the highest number.’</w:t>
      </w:r>
      <w:r>
        <w:t xml:space="preserve"> </w:t>
      </w:r>
      <w:r>
        <w:t xml:space="preserve">It’s</w:t>
      </w:r>
      <w:r>
        <w:t xml:space="preserve"> </w:t>
      </w:r>
      <w:r>
        <w:t xml:space="preserve">‘who will walk me through what the comparables show.’</w:t>
      </w:r>
      <w:r>
        <w:t xml:space="preserve"> </w:t>
      </w:r>
      <w:r>
        <w:t xml:space="preserve">Let’s have a 30-minute conversation. No pressure, no pitch — a strategic pre-list comparable analysis grounded in 21 years of valuing the Lowcountry.”</w:t>
      </w:r>
    </w:p>
    <w:p>
      <w:pPr>
        <w:pStyle w:val="BodyText"/>
      </w:pPr>
      <w:r>
        <w:rPr>
          <w:b/>
          <w:bCs/>
        </w:rPr>
        <w:t xml:space="preserve">Disclaimer (in body or footer):</w:t>
      </w:r>
      <w:r>
        <w:t xml:space="preserve"> </w:t>
      </w:r>
      <w:r>
        <w:rPr>
          <w:i/>
          <w:iCs/>
        </w:rPr>
        <w:t xml:space="preserve">Pre-list comparable analysis is a strategic pricing review — not a USPAP appraisal.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“Book Your Pre-List Analysis”</w:t>
      </w:r>
      <w:r>
        <w:t xml:space="preserve"> </w:t>
      </w:r>
      <w:r>
        <w:rPr>
          <w:b/>
          <w:bCs/>
        </w:rPr>
        <w:t xml:space="preserve">Destination:</w:t>
      </w:r>
      <w:r>
        <w:t xml:space="preserve"> </w:t>
      </w:r>
      <w:r>
        <w:t xml:space="preserve">ManyChat → keyword</w:t>
      </w:r>
      <w:r>
        <w:t xml:space="preserve"> </w:t>
      </w:r>
      <w:r>
        <w:rPr>
          <w:rStyle w:val="VerbatimChar"/>
        </w:rPr>
        <w:t xml:space="preserve">SELL</w:t>
      </w:r>
      <w:r>
        <w:t xml:space="preserve"> </w:t>
      </w:r>
      <w:r>
        <w:t xml:space="preserve">→ Microsoft Bookings link</w:t>
      </w:r>
    </w:p>
    <w:p>
      <w:pPr>
        <w:pStyle w:val="BodyText"/>
      </w:pPr>
      <w:r>
        <w:rPr>
          <w:b/>
          <w:bCs/>
        </w:rPr>
        <w:t xml:space="preserve">Image direction:</w:t>
      </w:r>
      <w:r>
        <w:t xml:space="preserve"> </w:t>
      </w:r>
      <w:r>
        <w:t xml:space="preserve">Savannah homeowner couple (60s, mixed-demographic) on a porch with morning coffee. Live oak with Spanish moss in soft background. Golden hour. Subtle pearl-mark overlay top-right.</w:t>
      </w:r>
    </w:p>
    <w:bookmarkEnd w:id="10"/>
    <w:bookmarkStart w:id="11" w:name="X790c34c98c12a3ccc9a7d20232e9335a8ca9876"/>
    <w:p>
      <w:pPr>
        <w:pStyle w:val="Heading3"/>
      </w:pPr>
      <w:r>
        <w:t xml:space="preserve">Ad #2 · Relocation Discovery (target: Eleanor persona)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- Geo: NYC, NJ, CT, DC metro, Northern VA, San Francisco Bay, LA, Boston</w:t>
      </w:r>
      <w:r>
        <w:t xml:space="preserve"> </w:t>
      </w:r>
      <w:r>
        <w:t xml:space="preserve">- Age: 42-65</w:t>
      </w:r>
      <w:r>
        <w:t xml:space="preserve"> </w:t>
      </w:r>
      <w:r>
        <w:t xml:space="preserve">- Demographics: Homeowners, household income $200k+</w:t>
      </w:r>
      <w:r>
        <w:t xml:space="preserve"> </w:t>
      </w:r>
      <w:r>
        <w:t xml:space="preserve">- Behaviors: Interest in Georgia + retirement + remote work; recently engaged with travel-to-South content</w:t>
      </w:r>
    </w:p>
    <w:p>
      <w:pPr>
        <w:pStyle w:val="BodyText"/>
      </w:pPr>
      <w:r>
        <w:rPr>
          <w:b/>
          <w:bCs/>
        </w:rPr>
        <w:t xml:space="preserve">Copy variants:</w:t>
      </w:r>
    </w:p>
    <w:p>
      <w:pPr>
        <w:pStyle w:val="BodyText"/>
      </w:pPr>
      <w:r>
        <w:rPr>
          <w:b/>
          <w:bCs/>
        </w:rPr>
        <w:t xml:space="preserve">Hook A:</w:t>
      </w:r>
      <w:r>
        <w:t xml:space="preserve"> </w:t>
      </w:r>
      <w:r>
        <w:t xml:space="preserve">“Three things California buyers mis-budget their first 90 days in Savannah.”</w:t>
      </w:r>
      <w:r>
        <w:t xml:space="preserve"> </w:t>
      </w:r>
      <w:r>
        <w:rPr>
          <w:b/>
          <w:bCs/>
        </w:rPr>
        <w:t xml:space="preserve">Hook B:</w:t>
      </w:r>
      <w:r>
        <w:t xml:space="preserve"> </w:t>
      </w:r>
      <w:r>
        <w:t xml:space="preserve">“From Brooklyn to Pooler — what surprised her most after the move.”</w:t>
      </w:r>
      <w:r>
        <w:t xml:space="preserve"> </w:t>
      </w:r>
      <w:r>
        <w:rPr>
          <w:b/>
          <w:bCs/>
        </w:rPr>
        <w:t xml:space="preserve">Hook C:</w:t>
      </w:r>
      <w:r>
        <w:t xml:space="preserve"> </w:t>
      </w:r>
      <w:r>
        <w:t xml:space="preserve">“Relocating to Savannah? I’ll walk you through neighborhoods most agents skip.”</w:t>
      </w:r>
    </w:p>
    <w:p>
      <w:pPr>
        <w:pStyle w:val="BodyText"/>
      </w:pPr>
      <w:r>
        <w:rPr>
          <w:b/>
          <w:bCs/>
        </w:rPr>
        <w:t xml:space="preserve">Body:</w:t>
      </w:r>
      <w:r>
        <w:t xml:space="preserve"> </w:t>
      </w:r>
      <w:r>
        <w:t xml:space="preserve">“Born and raised in Savannah. 21 years as a Certified Residential Appraiser. I’ve helped relocators from across the country find the part of the Lowcountry that actually fits their life — not just the part on the listing site. 30 minutes, no pressure. Tell me where you’re coming from and what you’re hoping for.”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“Plan Your Move”</w:t>
      </w:r>
      <w:r>
        <w:t xml:space="preserve"> </w:t>
      </w:r>
      <w:r>
        <w:rPr>
          <w:b/>
          <w:bCs/>
        </w:rPr>
        <w:t xml:space="preserve">Destination:</w:t>
      </w:r>
      <w:r>
        <w:t xml:space="preserve"> </w:t>
      </w:r>
      <w:r>
        <w:t xml:space="preserve">ManyChat → keyword</w:t>
      </w:r>
      <w:r>
        <w:t xml:space="preserve"> </w:t>
      </w:r>
      <w:r>
        <w:rPr>
          <w:rStyle w:val="VerbatimChar"/>
        </w:rPr>
        <w:t xml:space="preserve">MOVE</w:t>
      </w:r>
      <w:r>
        <w:t xml:space="preserve"> </w:t>
      </w:r>
      <w:r>
        <w:t xml:space="preserve">→ Microsoft Bookings link</w:t>
      </w:r>
    </w:p>
    <w:p>
      <w:pPr>
        <w:pStyle w:val="BodyText"/>
      </w:pPr>
      <w:r>
        <w:rPr>
          <w:b/>
          <w:bCs/>
        </w:rPr>
        <w:t xml:space="preserve">Image direction:</w:t>
      </w:r>
      <w:r>
        <w:t xml:space="preserve"> </w:t>
      </w:r>
      <w:r>
        <w:t xml:space="preserve">Multi-generational, multi-ethnic family walking Forsyth Park, fountain in soft focus. Warm afternoon light. Subtle</w:t>
      </w:r>
      <w:r>
        <w:t xml:space="preserve"> </w:t>
      </w:r>
      <w:r>
        <w:t xml:space="preserve">“From [origin] to Savannah”</w:t>
      </w:r>
      <w:r>
        <w:t xml:space="preserve"> </w:t>
      </w:r>
      <w:r>
        <w:t xml:space="preserve">overlay if creative supports.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week-2-live-iterate"/>
    <w:p>
      <w:pPr>
        <w:pStyle w:val="Heading2"/>
      </w:pPr>
      <w:r>
        <w:t xml:space="preserve">Week 2 · Live + Iterate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First performance check (gergacs-metrics-reviewer): which hook is winning?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Decision: pause losing hooks, scale winning hooks (10-20% budget bump)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First booked consults appearing — ensure stage triggers fire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Microsoft Bookings page review: any drop-off? Any time-slot gaps?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Mid-week metrics: cost per ManyChat capture, cost per booked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Sat-Sun</w:t>
            </w:r>
          </w:p>
        </w:tc>
        <w:tc>
          <w:tcPr/>
          <w:p>
            <w:pPr>
              <w:pStyle w:val="Compact"/>
            </w:pPr>
            <w:r>
              <w:t xml:space="preserve">Ads continue running on autopilot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Decision thresholds (apply Friday):</w:t>
      </w:r>
      <w:r>
        <w:t xml:space="preserve"> </w:t>
      </w:r>
      <w:r>
        <w:t xml:space="preserve">- If</w:t>
      </w:r>
      <w:r>
        <w:t xml:space="preserve"> </w:t>
      </w:r>
      <w:r>
        <w:rPr>
          <w:b/>
          <w:bCs/>
        </w:rPr>
        <w:t xml:space="preserve">cost per ManyChat capture &gt; $25</w:t>
      </w:r>
      <w:r>
        <w:t xml:space="preserve"> </w:t>
      </w:r>
      <w:r>
        <w:t xml:space="preserve">after $50 ad spend → kill the worst-performing hook variant</w:t>
      </w:r>
      <w:r>
        <w:t xml:space="preserve"> </w:t>
      </w:r>
      <w:r>
        <w:t xml:space="preserve">- If</w:t>
      </w:r>
      <w:r>
        <w:t xml:space="preserve"> </w:t>
      </w:r>
      <w:r>
        <w:rPr>
          <w:b/>
          <w:bCs/>
        </w:rPr>
        <w:t xml:space="preserve">CTR &lt; 0.8%</w:t>
      </w:r>
      <w:r>
        <w:t xml:space="preserve"> </w:t>
      </w:r>
      <w:r>
        <w:t xml:space="preserve">→ kill the worst-performing creative</w:t>
      </w:r>
      <w:r>
        <w:t xml:space="preserve"> </w:t>
      </w:r>
      <w:r>
        <w:t xml:space="preserve">- If</w:t>
      </w:r>
      <w:r>
        <w:t xml:space="preserve"> </w:t>
      </w:r>
      <w:r>
        <w:rPr>
          <w:b/>
          <w:bCs/>
        </w:rPr>
        <w:t xml:space="preserve">ManyChat → BoldTrail conversion &lt; 30%</w:t>
      </w:r>
      <w:r>
        <w:t xml:space="preserve"> </w:t>
      </w:r>
      <w:r>
        <w:t xml:space="preserve">→ diagnose: is the keyword reply funnel broken?</w:t>
      </w:r>
      <w:r>
        <w:t xml:space="preserve"> </w:t>
      </w:r>
      <w:r>
        <w:t xml:space="preserve">- If</w:t>
      </w:r>
      <w:r>
        <w:t xml:space="preserve"> </w:t>
      </w:r>
      <w:r>
        <w:rPr>
          <w:b/>
          <w:bCs/>
        </w:rPr>
        <w:t xml:space="preserve">cost per booked &lt; $30 AND consult-to-engagement &gt; 35%</w:t>
      </w:r>
      <w:r>
        <w:t xml:space="preserve"> </w:t>
      </w:r>
      <w:r>
        <w:t xml:space="preserve">→ scale spend 25%</w:t>
      </w:r>
    </w:p>
    <w:p>
      <w:r>
        <w:pict>
          <v:rect style="width:0;height:1.5pt" o:hralign="center" o:hrstd="t" o:hr="t"/>
        </w:pict>
      </w:r>
    </w:p>
    <w:bookmarkEnd w:id="13"/>
    <w:bookmarkStart w:id="15" w:name="week-3-add-retargeting-variant-2"/>
    <w:p>
      <w:pPr>
        <w:pStyle w:val="Heading2"/>
      </w:pPr>
      <w:r>
        <w:t xml:space="preserve">Week 3 · Add Retargeting + Variant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Build retargeting audience: anyone who interacted with Lane 2 content past 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Build variant 2 of Ad #1 (Pre-List Valuation): more direct</w:t>
            </w:r>
            <w:r>
              <w:t xml:space="preserve"> </w:t>
            </w:r>
            <w:r>
              <w:t xml:space="preserve">“what your home is worth”</w:t>
            </w:r>
            <w:r>
              <w:t xml:space="preserve"> </w:t>
            </w:r>
            <w:r>
              <w:t xml:space="preserve">angle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Launch retargeting ad set with mid-funnel CTA (FAQ + Microsoft Bookings)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First mid-month deep dive (Day 14): performance by ad creative + persona ×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Decisions briefed for week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Sat-Sun</w:t>
            </w:r>
          </w:p>
        </w:tc>
        <w:tc>
          <w:tcPr/>
          <w:p>
            <w:pPr>
              <w:pStyle w:val="Compact"/>
            </w:pPr>
            <w:r>
              <w:t xml:space="preserve">Continue runs</w:t>
            </w:r>
          </w:p>
        </w:tc>
      </w:tr>
    </w:tbl>
    <w:bookmarkStart w:id="14" w:name="retargeting-ad-creative"/>
    <w:p>
      <w:pPr>
        <w:pStyle w:val="Heading3"/>
      </w:pPr>
      <w:r>
        <w:t xml:space="preserve">Retargeting ad creative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People who engaged with any Lane 2 content (Reels watched 50%+, blog page views, IG profile clicks) past 30 days</w:t>
      </w:r>
      <w:r>
        <w:t xml:space="preserve"> </w:t>
      </w:r>
      <w:r>
        <w:rPr>
          <w:b/>
          <w:bCs/>
        </w:rPr>
        <w:t xml:space="preserve">Hook:</w:t>
      </w:r>
      <w:r>
        <w:t xml:space="preserve"> </w:t>
      </w:r>
      <w:r>
        <w:t xml:space="preserve">“Saw you stopped by — here’s the question I get most often.”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“Whether you’re 30 days or 30 months from your next move, the right time for the conversation is whenever it’s useful to you. No pressure. No pitch. Just answers.”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“Pick a 30-minute slot”</w:t>
      </w:r>
      <w:r>
        <w:t xml:space="preserve"> </w:t>
      </w:r>
      <w:r>
        <w:rPr>
          <w:b/>
          <w:bCs/>
        </w:rPr>
        <w:t xml:space="preserve">Destination:</w:t>
      </w:r>
      <w:r>
        <w:t xml:space="preserve"> </w:t>
      </w:r>
      <w:r>
        <w:t xml:space="preserve">Microsoft Bookings (skip ManyChat — they’re warm)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week-4-convert-reflect"/>
    <w:p>
      <w:pPr>
        <w:pStyle w:val="Heading2"/>
      </w:pPr>
      <w:r>
        <w:t xml:space="preserve">Week 4 · Convert + Reflect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Final mid-month metrics; build a list of bookings for the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Tue-Thu</w:t>
            </w:r>
          </w:p>
        </w:tc>
        <w:tc>
          <w:tcPr/>
          <w:p>
            <w:pPr>
              <w:pStyle w:val="Compact"/>
            </w:pPr>
            <w:r>
              <w:t xml:space="preserve">Nikki conducts consults. Each booked consult is a campaign success.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Final Day 28 metrics review; cost-per-booked, cost-per-engagement-stage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</w:t>
            </w:r>
          </w:p>
        </w:tc>
        <w:tc>
          <w:tcPr/>
          <w:p>
            <w:pPr>
              <w:pStyle w:val="Compact"/>
            </w:pPr>
            <w:r>
              <w:t xml:space="preserve">Weekend Reels recap: tease 1-2 of week’s highlights as marketing-lane content (closes Lane 1 → Lane 2 loop)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t xml:space="preserve">Day 30 report briefed (gergacs-metrics-reviewer with full month data)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ane-1-kpis-track-weekly"/>
    <w:p>
      <w:pPr>
        <w:pStyle w:val="Heading2"/>
      </w:pPr>
      <w:r>
        <w:t xml:space="preserve">Lane 1 KPIs (track weekly)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Week 1 target</w:t>
            </w:r>
          </w:p>
        </w:tc>
        <w:tc>
          <w:tcPr/>
          <w:p>
            <w:pPr>
              <w:pStyle w:val="Compact"/>
            </w:pPr>
            <w:r>
              <w:t xml:space="preserve">Week 4 target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spend</w:t>
            </w:r>
          </w:p>
        </w:tc>
        <w:tc>
          <w:tcPr/>
          <w:p>
            <w:pPr>
              <w:pStyle w:val="Compact"/>
            </w:pPr>
            <w:r>
              <w:t xml:space="preserve">$0-150</w:t>
            </w:r>
          </w:p>
        </w:tc>
        <w:tc>
          <w:tcPr/>
          <w:p>
            <w:pPr>
              <w:pStyle w:val="Compact"/>
            </w:pPr>
            <w:r>
              <w:t xml:space="preserve">$400-700 cumulative</w:t>
            </w:r>
          </w:p>
        </w:tc>
        <w:tc>
          <w:tcPr/>
          <w:p>
            <w:pPr>
              <w:pStyle w:val="Compact"/>
            </w:pPr>
            <w:r>
              <w:t xml:space="preserve">Meta 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ManyChat captures</w:t>
            </w:r>
          </w:p>
        </w:tc>
        <w:tc>
          <w:tcPr/>
          <w:p>
            <w:pPr>
              <w:pStyle w:val="Compact"/>
            </w:pPr>
            <w:r>
              <w:t xml:space="preserve">3-8</w:t>
            </w:r>
          </w:p>
        </w:tc>
        <w:tc>
          <w:tcPr/>
          <w:p>
            <w:pPr>
              <w:pStyle w:val="Compact"/>
            </w:pPr>
            <w:r>
              <w:t xml:space="preserve">30-50 cumulative</w:t>
            </w:r>
          </w:p>
        </w:tc>
        <w:tc>
          <w:tcPr/>
          <w:p>
            <w:pPr>
              <w:pStyle w:val="Compact"/>
            </w:pPr>
            <w:r>
              <w:t xml:space="preserve">ManyChat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BoldTrail contacts created</w:t>
            </w:r>
          </w:p>
        </w:tc>
        <w:tc>
          <w:tcPr/>
          <w:p>
            <w:pPr>
              <w:pStyle w:val="Compact"/>
            </w:pPr>
            <w:r>
              <w:t xml:space="preserve">3-8</w:t>
            </w:r>
          </w:p>
        </w:tc>
        <w:tc>
          <w:tcPr/>
          <w:p>
            <w:pPr>
              <w:pStyle w:val="Compact"/>
            </w:pPr>
            <w:r>
              <w:t xml:space="preserve">30-50 cumulative</w:t>
            </w:r>
          </w:p>
        </w:tc>
        <w:tc>
          <w:tcPr/>
          <w:p>
            <w:pPr>
              <w:pStyle w:val="Compact"/>
            </w:pPr>
            <w:r>
              <w:t xml:space="preserve">BoldTrail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Bookings booked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t xml:space="preserve">8-15 cumulative</w:t>
            </w:r>
          </w:p>
        </w:tc>
        <w:tc>
          <w:tcPr/>
          <w:p>
            <w:pPr>
              <w:pStyle w:val="Compact"/>
            </w:pPr>
            <w:r>
              <w:t xml:space="preserve">MS 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 → engagement rate</w:t>
            </w:r>
          </w:p>
        </w:tc>
        <w:tc>
          <w:tcPr/>
          <w:p>
            <w:pPr>
              <w:pStyle w:val="Compact"/>
            </w:pPr>
            <w:r>
              <w:t xml:space="preserve">(n/a yet)</w:t>
            </w:r>
          </w:p>
        </w:tc>
        <w:tc>
          <w:tcPr/>
          <w:p>
            <w:pPr>
              <w:pStyle w:val="Compact"/>
            </w:pPr>
            <w:r>
              <w:t xml:space="preserve">25%+</w:t>
            </w:r>
          </w:p>
        </w:tc>
        <w:tc>
          <w:tcPr/>
          <w:p>
            <w:pPr>
              <w:pStyle w:val="Compact"/>
            </w:pPr>
            <w:r>
              <w:t xml:space="preserve">BoldTrail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booked consult</w:t>
            </w:r>
          </w:p>
        </w:tc>
        <w:tc>
          <w:tcPr/>
          <w:p>
            <w:pPr>
              <w:pStyle w:val="Compact"/>
            </w:pPr>
            <w:r>
              <w:t xml:space="preserve">(n/a yet)</w:t>
            </w:r>
          </w:p>
        </w:tc>
        <w:tc>
          <w:tcPr/>
          <w:p>
            <w:pPr>
              <w:pStyle w:val="Compact"/>
            </w:pPr>
            <w:r>
              <w:t xml:space="preserve">≤ $40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 deals attributable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1+</w:t>
            </w:r>
          </w:p>
        </w:tc>
        <w:tc>
          <w:tcPr/>
          <w:p>
            <w:pPr>
              <w:pStyle w:val="Compact"/>
            </w:pPr>
            <w:r>
              <w:t xml:space="preserve">SkySlope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a640b8fd58793618e3248a16e82a0a95241058b"/>
    <w:p>
      <w:pPr>
        <w:pStyle w:val="Heading2"/>
      </w:pPr>
      <w:r>
        <w:t xml:space="preserve">Lane 1 follow-up sequence (BoldTrail flows)</w:t>
      </w:r>
    </w:p>
    <w:p>
      <w:pPr>
        <w:pStyle w:val="FirstParagraph"/>
      </w:pPr>
      <w:r>
        <w:t xml:space="preserve">After every booked consult, Outlook sends via Make Scenario 02: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5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Booked</w:t>
            </w:r>
          </w:p>
        </w:tc>
        <w:tc>
          <w:tcPr/>
          <w:p>
            <w:pPr>
              <w:pStyle w:val="Compact"/>
            </w:pPr>
            <w:r>
              <w:t xml:space="preserve">“Looking forward to our conversation”</w:t>
            </w:r>
            <w:r>
              <w:t xml:space="preserve"> </w:t>
            </w:r>
            <w:r>
              <w:t xml:space="preserve">+ prep checklist</w:t>
            </w:r>
          </w:p>
        </w:tc>
        <w:tc>
          <w:tcPr/>
          <w:p>
            <w:pPr>
              <w:pStyle w:val="Compact"/>
            </w:pPr>
            <w:r>
              <w:t xml:space="preserve">Immediate (on Bookings creation)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Day-of</w:t>
            </w:r>
          </w:p>
        </w:tc>
        <w:tc>
          <w:tcPr/>
          <w:p>
            <w:pPr>
              <w:pStyle w:val="Compact"/>
            </w:pPr>
            <w:r>
              <w:t xml:space="preserve">Reminder + map / Zoom link</w:t>
            </w:r>
          </w:p>
        </w:tc>
        <w:tc>
          <w:tcPr/>
          <w:p>
            <w:pPr>
              <w:pStyle w:val="Compact"/>
            </w:pPr>
            <w:r>
              <w:t xml:space="preserve">1 hour before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Post-call</w:t>
            </w:r>
          </w:p>
        </w:tc>
        <w:tc>
          <w:tcPr/>
          <w:p>
            <w:pPr>
              <w:pStyle w:val="Compact"/>
            </w:pPr>
            <w:r>
              <w:t xml:space="preserve">Recap + decision next step + Microsoft Bookings link for next call</w:t>
            </w:r>
          </w:p>
        </w:tc>
        <w:tc>
          <w:tcPr/>
          <w:p>
            <w:pPr>
              <w:pStyle w:val="Compact"/>
            </w:pPr>
            <w:r>
              <w:t xml:space="preserve">Same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 days (if no decision)</w:t>
            </w:r>
          </w:p>
        </w:tc>
        <w:tc>
          <w:tcPr/>
          <w:p>
            <w:pPr>
              <w:pStyle w:val="Compact"/>
            </w:pPr>
            <w:r>
              <w:t xml:space="preserve">“Just checking in — here’s what we discussed”</w:t>
            </w:r>
          </w:p>
        </w:tc>
        <w:tc>
          <w:tcPr/>
          <w:p>
            <w:pPr>
              <w:pStyle w:val="Compact"/>
            </w:pPr>
            <w:r>
              <w:t xml:space="preserve">+3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+7 days (if no decision)</w:t>
            </w:r>
          </w:p>
        </w:tc>
        <w:tc>
          <w:tcPr/>
          <w:p>
            <w:pPr>
              <w:pStyle w:val="Compact"/>
            </w:pPr>
            <w:r>
              <w:t xml:space="preserve">One specific market data point relevant to their case</w:t>
            </w:r>
          </w:p>
        </w:tc>
        <w:tc>
          <w:tcPr/>
          <w:p>
            <w:pPr>
              <w:pStyle w:val="Compact"/>
            </w:pPr>
            <w:r>
              <w:t xml:space="preserve">+7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+30 days (if still warm)</w:t>
            </w:r>
          </w:p>
        </w:tc>
        <w:tc>
          <w:tcPr/>
          <w:p>
            <w:pPr>
              <w:pStyle w:val="Compact"/>
            </w:pPr>
            <w:r>
              <w:t xml:space="preserve">Re-engage:</w:t>
            </w:r>
            <w:r>
              <w:t xml:space="preserve"> </w:t>
            </w:r>
            <w:r>
              <w:t xml:space="preserve">“Curious whether the timing has shifted for you”</w:t>
            </w:r>
          </w:p>
        </w:tc>
        <w:tc>
          <w:tcPr/>
          <w:p>
            <w:pPr>
              <w:pStyle w:val="Compact"/>
            </w:pPr>
            <w:r>
              <w:t xml:space="preserve">+30 days</w:t>
            </w:r>
          </w:p>
        </w:tc>
      </w:tr>
    </w:tbl>
    <w:p>
      <w:pPr>
        <w:pStyle w:val="BodyText"/>
      </w:pPr>
      <w:r>
        <w:t xml:space="preserve">This sequence is in</w:t>
      </w:r>
      <w:r>
        <w:t xml:space="preserve"> </w:t>
      </w:r>
      <w:r>
        <w:rPr>
          <w:rStyle w:val="VerbatimChar"/>
        </w:rPr>
        <w:t xml:space="preserve">make_scenarios/02_pearl_stage_triggers.json</w:t>
      </w:r>
      <w:r>
        <w:t xml:space="preserve"> </w:t>
      </w:r>
      <w:r>
        <w:t xml:space="preserve">from the ops package — Lane 1 just lights it up.</w:t>
      </w:r>
    </w:p>
    <w:p>
      <w:r>
        <w:pict>
          <v:rect style="width:0;height:1.5pt" o:hralign="center" o:hrstd="t" o:hr="t"/>
        </w:pict>
      </w:r>
    </w:p>
    <w:bookmarkEnd w:id="18"/>
    <w:bookmarkStart w:id="19" w:name="what-kills-lane-1-escalation-triggers"/>
    <w:p>
      <w:pPr>
        <w:pStyle w:val="Heading2"/>
      </w:pPr>
      <w:r>
        <w:t xml:space="preserve">What kills Lane 1 (escalation triggers)</w:t>
      </w:r>
    </w:p>
    <w:p>
      <w:pPr>
        <w:pStyle w:val="Compact"/>
        <w:numPr>
          <w:ilvl w:val="0"/>
          <w:numId w:val="1001"/>
        </w:numPr>
      </w:pPr>
      <w:r>
        <w:t xml:space="preserve">Meta ad account flagged or restricted → escalate immediately to Meta Business Support</w:t>
      </w:r>
    </w:p>
    <w:p>
      <w:pPr>
        <w:pStyle w:val="Compact"/>
        <w:numPr>
          <w:ilvl w:val="0"/>
          <w:numId w:val="1001"/>
        </w:numPr>
      </w:pPr>
      <w:r>
        <w:t xml:space="preserve">Microsoft Bookings page unavailable for 24+ hours → emergency fix</w:t>
      </w:r>
    </w:p>
    <w:p>
      <w:pPr>
        <w:pStyle w:val="Compact"/>
        <w:numPr>
          <w:ilvl w:val="0"/>
          <w:numId w:val="1001"/>
        </w:numPr>
      </w:pPr>
      <w:r>
        <w:t xml:space="preserve">BoldTrail webhook silent for 24+ hours → emergency Make scenario investigation</w:t>
      </w:r>
    </w:p>
    <w:p>
      <w:pPr>
        <w:pStyle w:val="Compact"/>
        <w:numPr>
          <w:ilvl w:val="0"/>
          <w:numId w:val="1001"/>
        </w:numPr>
      </w:pPr>
      <w:r>
        <w:t xml:space="preserve">Single booked consult complaining about pre-call mismatch → review the ManyChat reply, the welcome email, and the prep email; one of them is creating a wrong expectation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2026-04-28T17:58:32Z</dcterms:created>
  <dcterms:modified xsi:type="dcterms:W3CDTF">2026-04-28T17:58:32Z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