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6" w:name="phrase-bank-branded-language-library"/>
    <w:p>
      <w:pPr>
        <w:pStyle w:val="Heading1"/>
      </w:pPr>
      <w:r>
        <w:t xml:space="preserve">Phrase Bank — Branded Language Library</w:t>
      </w:r>
    </w:p>
    <w:p>
      <w:pPr>
        <w:pStyle w:val="FirstParagraph"/>
      </w:pPr>
      <w:r>
        <w:t xml:space="preserve">Words and phrases that ARE Nikki’s voice. Use freely.</w:t>
      </w:r>
    </w:p>
    <w:p>
      <w:r>
        <w:pict>
          <v:rect style="width:0;height:1.5pt" o:hralign="center" o:hrstd="t" o:hr="t"/>
        </w:pict>
      </w:r>
    </w:p>
    <w:bookmarkStart w:id="9" w:name="tagline-identity"/>
    <w:p>
      <w:pPr>
        <w:pStyle w:val="Heading2"/>
      </w:pPr>
      <w:r>
        <w:t xml:space="preserve">Tagline + identity</w:t>
      </w:r>
    </w:p>
    <w:p>
      <w:pPr>
        <w:pStyle w:val="Compact"/>
        <w:numPr>
          <w:ilvl w:val="0"/>
          <w:numId w:val="1001"/>
        </w:numPr>
      </w:pPr>
      <w:r>
        <w:t xml:space="preserve">“Your Next Pearl Awaits.”</w:t>
      </w:r>
    </w:p>
    <w:p>
      <w:pPr>
        <w:pStyle w:val="Compact"/>
        <w:numPr>
          <w:ilvl w:val="0"/>
          <w:numId w:val="1001"/>
        </w:numPr>
      </w:pPr>
      <w:r>
        <w:t xml:space="preserve">“Luxury without the pretense.”</w:t>
      </w:r>
    </w:p>
    <w:p>
      <w:pPr>
        <w:pStyle w:val="Compact"/>
        <w:numPr>
          <w:ilvl w:val="0"/>
          <w:numId w:val="1001"/>
        </w:numPr>
      </w:pPr>
      <w:r>
        <w:t xml:space="preserve">“Southern charm, coastal elegance — let’s find your pearl.”</w:t>
      </w:r>
    </w:p>
    <w:p>
      <w:pPr>
        <w:pStyle w:val="Compact"/>
        <w:numPr>
          <w:ilvl w:val="0"/>
          <w:numId w:val="1001"/>
        </w:numPr>
      </w:pPr>
      <w:r>
        <w:t xml:space="preserve">“Boutique guidance for boutique buyers.”</w:t>
      </w:r>
    </w:p>
    <w:p>
      <w:pPr>
        <w:pStyle w:val="Compact"/>
        <w:numPr>
          <w:ilvl w:val="0"/>
          <w:numId w:val="1001"/>
        </w:numPr>
      </w:pPr>
      <w:r>
        <w:t xml:space="preserve">“Born and raised in Savannah.”</w:t>
      </w:r>
    </w:p>
    <w:p>
      <w:pPr>
        <w:pStyle w:val="Compact"/>
        <w:numPr>
          <w:ilvl w:val="0"/>
          <w:numId w:val="1001"/>
        </w:numPr>
      </w:pPr>
      <w:r>
        <w:t xml:space="preserve">“21 years of appraising the Lowcountry.”</w:t>
      </w:r>
    </w:p>
    <w:p>
      <w:r>
        <w:pict>
          <v:rect style="width:0;height:1.5pt" o:hralign="center" o:hrstd="t" o:hr="t"/>
        </w:pict>
      </w:r>
    </w:p>
    <w:bookmarkEnd w:id="9"/>
    <w:bookmarkStart w:id="10" w:name="dual-credential-phrasings-uspap-safe"/>
    <w:p>
      <w:pPr>
        <w:pStyle w:val="Heading2"/>
      </w:pPr>
      <w:r>
        <w:t xml:space="preserve">Dual credential phrasings (USPAP-safe)</w:t>
      </w:r>
    </w:p>
    <w:p>
      <w:pPr>
        <w:pStyle w:val="Compact"/>
        <w:numPr>
          <w:ilvl w:val="0"/>
          <w:numId w:val="1002"/>
        </w:numPr>
      </w:pPr>
      <w:r>
        <w:t xml:space="preserve">“Realtor and a GA Certified Residential Appraiser — one of the only ones in Savannah with both”</w:t>
      </w:r>
    </w:p>
    <w:p>
      <w:pPr>
        <w:pStyle w:val="Compact"/>
        <w:numPr>
          <w:ilvl w:val="0"/>
          <w:numId w:val="1002"/>
        </w:numPr>
      </w:pPr>
      <w:r>
        <w:t xml:space="preserve">“21 years of appraising informs how I think about pricing”</w:t>
      </w:r>
    </w:p>
    <w:p>
      <w:pPr>
        <w:pStyle w:val="Compact"/>
        <w:numPr>
          <w:ilvl w:val="0"/>
          <w:numId w:val="1002"/>
        </w:numPr>
      </w:pPr>
      <w:r>
        <w:t xml:space="preserve">“Appraiser-trained perspective”</w:t>
      </w:r>
    </w:p>
    <w:p>
      <w:pPr>
        <w:pStyle w:val="Compact"/>
        <w:numPr>
          <w:ilvl w:val="0"/>
          <w:numId w:val="1002"/>
        </w:numPr>
      </w:pPr>
      <w:r>
        <w:t xml:space="preserve">“Comparable-driven pricing strategy”</w:t>
      </w:r>
    </w:p>
    <w:p>
      <w:pPr>
        <w:pStyle w:val="Compact"/>
        <w:numPr>
          <w:ilvl w:val="0"/>
          <w:numId w:val="1002"/>
        </w:numPr>
      </w:pPr>
      <w:r>
        <w:t xml:space="preserve">“What an appraiser sees that a CMA might miss”</w:t>
      </w:r>
    </w:p>
    <w:p>
      <w:pPr>
        <w:pStyle w:val="Compact"/>
        <w:numPr>
          <w:ilvl w:val="0"/>
          <w:numId w:val="1002"/>
        </w:numPr>
      </w:pPr>
      <w:r>
        <w:t xml:space="preserve">“I bring an appraiser’s eye to a listing strategy”</w:t>
      </w:r>
    </w:p>
    <w:p>
      <w:pPr>
        <w:pStyle w:val="Compact"/>
        <w:numPr>
          <w:ilvl w:val="0"/>
          <w:numId w:val="1002"/>
        </w:numPr>
      </w:pPr>
      <w:r>
        <w:t xml:space="preserve">“After 21 years of valuing homes for lenders, I value them for sellers too — but never the same way”</w:t>
      </w:r>
    </w:p>
    <w:p>
      <w:pPr>
        <w:pStyle w:val="Compact"/>
        <w:numPr>
          <w:ilvl w:val="0"/>
          <w:numId w:val="1002"/>
        </w:numPr>
      </w:pPr>
      <w:r>
        <w:t xml:space="preserve">“Independent appraisal practice through Gergacs Appraisals, LLC, USPAP-compliant”</w:t>
      </w:r>
    </w:p>
    <w:p>
      <w:r>
        <w:pict>
          <v:rect style="width:0;height:1.5pt" o:hralign="center" o:hrstd="t" o:hr="t"/>
        </w:pict>
      </w:r>
    </w:p>
    <w:bookmarkEnd w:id="10"/>
    <w:bookmarkStart w:id="13" w:name="pearl-metaphor-the-right-way-to-use-it"/>
    <w:p>
      <w:pPr>
        <w:pStyle w:val="Heading2"/>
      </w:pPr>
      <w:r>
        <w:t xml:space="preserve">Pearl metaphor — the right way to use it</w:t>
      </w:r>
    </w:p>
    <w:p>
      <w:pPr>
        <w:pStyle w:val="FirstParagraph"/>
      </w:pPr>
      <w:r>
        <w:t xml:space="preserve">The pearl carries the brand. Use it where it lands. Avoid forcing it.</w:t>
      </w:r>
    </w:p>
    <w:bookmarkStart w:id="11" w:name="natural-uses"/>
    <w:p>
      <w:pPr>
        <w:pStyle w:val="Heading3"/>
      </w:pPr>
      <w:r>
        <w:t xml:space="preserve">Natural uses</w:t>
      </w:r>
    </w:p>
    <w:p>
      <w:pPr>
        <w:pStyle w:val="Compact"/>
        <w:numPr>
          <w:ilvl w:val="0"/>
          <w:numId w:val="1003"/>
        </w:numPr>
      </w:pPr>
      <w:r>
        <w:t xml:space="preserve">“Pearl found:”</w:t>
      </w:r>
      <w:r>
        <w:t xml:space="preserve"> </w:t>
      </w:r>
      <w:r>
        <w:t xml:space="preserve">(listing announcement)</w:t>
      </w:r>
    </w:p>
    <w:p>
      <w:pPr>
        <w:pStyle w:val="Compact"/>
        <w:numPr>
          <w:ilvl w:val="0"/>
          <w:numId w:val="1003"/>
        </w:numPr>
      </w:pPr>
      <w:r>
        <w:t xml:space="preserve">“Your next pearl awaits”</w:t>
      </w:r>
      <w:r>
        <w:t xml:space="preserve"> </w:t>
      </w:r>
      <w:r>
        <w:t xml:space="preserve">(sign-off, IG bio)</w:t>
      </w:r>
    </w:p>
    <w:p>
      <w:pPr>
        <w:pStyle w:val="Compact"/>
        <w:numPr>
          <w:ilvl w:val="0"/>
          <w:numId w:val="1003"/>
        </w:numPr>
      </w:pPr>
      <w:r>
        <w:t xml:space="preserve">“A pearl on the marsh”</w:t>
      </w:r>
      <w:r>
        <w:t xml:space="preserve"> </w:t>
      </w:r>
      <w:r>
        <w:t xml:space="preserve">(waterfront listing)</w:t>
      </w:r>
    </w:p>
    <w:p>
      <w:pPr>
        <w:pStyle w:val="Compact"/>
        <w:numPr>
          <w:ilvl w:val="0"/>
          <w:numId w:val="1003"/>
        </w:numPr>
      </w:pPr>
      <w:r>
        <w:t xml:space="preserve">“Pearl Series”</w:t>
      </w:r>
      <w:r>
        <w:t xml:space="preserve"> </w:t>
      </w:r>
      <w:r>
        <w:t xml:space="preserve">(recurring content)</w:t>
      </w:r>
    </w:p>
    <w:p>
      <w:pPr>
        <w:pStyle w:val="Compact"/>
        <w:numPr>
          <w:ilvl w:val="0"/>
          <w:numId w:val="1003"/>
        </w:numPr>
      </w:pPr>
      <w:r>
        <w:t xml:space="preserve">“Find your pearl”</w:t>
      </w:r>
      <w:r>
        <w:t xml:space="preserve"> </w:t>
      </w:r>
      <w:r>
        <w:t xml:space="preserve">(mid-funnel ask)</w:t>
      </w:r>
    </w:p>
    <w:p>
      <w:pPr>
        <w:pStyle w:val="Compact"/>
        <w:numPr>
          <w:ilvl w:val="0"/>
          <w:numId w:val="1003"/>
        </w:numPr>
      </w:pPr>
      <w:r>
        <w:t xml:space="preserve">“The pearl is patient. So is the right home.”</w:t>
      </w:r>
    </w:p>
    <w:p>
      <w:pPr>
        <w:pStyle w:val="Compact"/>
        <w:numPr>
          <w:ilvl w:val="0"/>
          <w:numId w:val="1003"/>
        </w:numPr>
      </w:pPr>
      <w:r>
        <w:t xml:space="preserve">“Coastal Coffee”</w:t>
      </w:r>
      <w:r>
        <w:t xml:space="preserve"> </w:t>
      </w:r>
      <w:r>
        <w:t xml:space="preserve">(event name — pearl-adjacent)</w:t>
      </w:r>
    </w:p>
    <w:bookmarkEnd w:id="11"/>
    <w:bookmarkStart w:id="12" w:name="forced-uses-avoid"/>
    <w:p>
      <w:pPr>
        <w:pStyle w:val="Heading3"/>
      </w:pPr>
      <w:r>
        <w:t xml:space="preserve">Forced uses (avoid)</w:t>
      </w:r>
    </w:p>
    <w:p>
      <w:pPr>
        <w:pStyle w:val="Compact"/>
        <w:numPr>
          <w:ilvl w:val="0"/>
          <w:numId w:val="1004"/>
        </w:numPr>
      </w:pPr>
      <w:r>
        <w:t xml:space="preserve">“Investing in your future pearl”</w:t>
      </w:r>
      <w:r>
        <w:t xml:space="preserve"> </w:t>
      </w:r>
      <w:r>
        <w:t xml:space="preserve">❌</w:t>
      </w:r>
    </w:p>
    <w:p>
      <w:pPr>
        <w:pStyle w:val="Compact"/>
        <w:numPr>
          <w:ilvl w:val="0"/>
          <w:numId w:val="1004"/>
        </w:numPr>
      </w:pPr>
      <w:r>
        <w:t xml:space="preserve">“Pearl-quality service”</w:t>
      </w:r>
      <w:r>
        <w:t xml:space="preserve"> </w:t>
      </w:r>
      <w:r>
        <w:t xml:space="preserve">❌</w:t>
      </w:r>
    </w:p>
    <w:p>
      <w:pPr>
        <w:pStyle w:val="Compact"/>
        <w:numPr>
          <w:ilvl w:val="0"/>
          <w:numId w:val="1004"/>
        </w:numPr>
      </w:pPr>
      <w:r>
        <w:t xml:space="preserve">“Pearls of wisdom”</w:t>
      </w:r>
      <w:r>
        <w:t xml:space="preserve"> </w:t>
      </w:r>
      <w:r>
        <w:t xml:space="preserve">❌</w:t>
      </w:r>
    </w:p>
    <w:p>
      <w:pPr>
        <w:pStyle w:val="Compact"/>
        <w:numPr>
          <w:ilvl w:val="0"/>
          <w:numId w:val="1004"/>
        </w:numPr>
      </w:pPr>
      <w:r>
        <w:t xml:space="preserve">“Pearl by pearl”</w:t>
      </w:r>
      <w:r>
        <w:t xml:space="preserve"> </w:t>
      </w:r>
      <w:r>
        <w:t xml:space="preserve">(too cute) ❌</w:t>
      </w:r>
    </w:p>
    <w:p>
      <w:pPr>
        <w:pStyle w:val="FirstParagraph"/>
      </w:pPr>
      <w:r>
        <w:t xml:space="preserve">When in doubt: use the metaphor 1x per piece, not 3x.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lowcountry-place-specific-language"/>
    <w:p>
      <w:pPr>
        <w:pStyle w:val="Heading2"/>
      </w:pPr>
      <w:r>
        <w:t xml:space="preserve">Lowcountry / place-specific language</w:t>
      </w:r>
    </w:p>
    <w:p>
      <w:pPr>
        <w:pStyle w:val="Compact"/>
        <w:numPr>
          <w:ilvl w:val="0"/>
          <w:numId w:val="1005"/>
        </w:numPr>
      </w:pPr>
      <w:r>
        <w:t xml:space="preserve">“The Lowcountry”</w:t>
      </w:r>
      <w:r>
        <w:t xml:space="preserve"> </w:t>
      </w:r>
      <w:r>
        <w:t xml:space="preserve">(better than</w:t>
      </w:r>
      <w:r>
        <w:t xml:space="preserve"> </w:t>
      </w:r>
      <w:r>
        <w:t xml:space="preserve">“the South”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“Savannah and the surrounding Lowcountry”</w:t>
      </w:r>
    </w:p>
    <w:p>
      <w:pPr>
        <w:pStyle w:val="Compact"/>
        <w:numPr>
          <w:ilvl w:val="0"/>
          <w:numId w:val="1005"/>
        </w:numPr>
      </w:pPr>
      <w:r>
        <w:t xml:space="preserve">“Coastal Georgia”</w:t>
      </w:r>
    </w:p>
    <w:p>
      <w:pPr>
        <w:pStyle w:val="Compact"/>
        <w:numPr>
          <w:ilvl w:val="0"/>
          <w:numId w:val="1005"/>
        </w:numPr>
      </w:pPr>
      <w:r>
        <w:t xml:space="preserve">“Chatham, Bryan, and Effingham counties”</w:t>
      </w:r>
    </w:p>
    <w:p>
      <w:pPr>
        <w:pStyle w:val="Compact"/>
        <w:numPr>
          <w:ilvl w:val="0"/>
          <w:numId w:val="1005"/>
        </w:numPr>
      </w:pPr>
      <w:r>
        <w:t xml:space="preserve">“Spanish moss and live oaks”</w:t>
      </w:r>
    </w:p>
    <w:p>
      <w:pPr>
        <w:pStyle w:val="Compact"/>
        <w:numPr>
          <w:ilvl w:val="0"/>
          <w:numId w:val="1005"/>
        </w:numPr>
      </w:pPr>
      <w:r>
        <w:t xml:space="preserve">“Marsh, river, and barrier-island”</w:t>
      </w:r>
    </w:p>
    <w:p>
      <w:pPr>
        <w:pStyle w:val="Compact"/>
        <w:numPr>
          <w:ilvl w:val="0"/>
          <w:numId w:val="1005"/>
        </w:numPr>
      </w:pPr>
      <w:r>
        <w:t xml:space="preserve">“From Tybee dunes to Wormsloe oaks”</w:t>
      </w:r>
    </w:p>
    <w:p>
      <w:pPr>
        <w:pStyle w:val="Compact"/>
        <w:numPr>
          <w:ilvl w:val="0"/>
          <w:numId w:val="1005"/>
        </w:numPr>
      </w:pPr>
      <w:r>
        <w:t xml:space="preserve">“The square-and-historic-district feeling”</w:t>
      </w:r>
    </w:p>
    <w:p>
      <w:pPr>
        <w:pStyle w:val="Compact"/>
        <w:numPr>
          <w:ilvl w:val="0"/>
          <w:numId w:val="1005"/>
        </w:numPr>
      </w:pPr>
      <w:r>
        <w:t xml:space="preserve">“Coastal-meets-Southern”</w:t>
      </w:r>
    </w:p>
    <w:bookmarkStart w:id="14" w:name="Xf3e940a3e6b4b6ae1bc58a217697a56e756fe18"/>
    <w:p>
      <w:pPr>
        <w:pStyle w:val="Heading3"/>
      </w:pPr>
      <w:r>
        <w:t xml:space="preserve">Specific places to name (Nikki’s market depth)</w:t>
      </w:r>
    </w:p>
    <w:p>
      <w:pPr>
        <w:pStyle w:val="FirstParagraph"/>
      </w:pPr>
      <w:r>
        <w:rPr>
          <w:b/>
          <w:bCs/>
        </w:rPr>
        <w:t xml:space="preserve">Neighborhoods:</w:t>
      </w:r>
      <w:r>
        <w:t xml:space="preserve"> </w:t>
      </w:r>
      <w:r>
        <w:t xml:space="preserve">Ardsley Park · Skidaway Island · The Landings · Habersham · Bonaventure · Gordonston · Thomas Square · Savannah Quarters · Pooler · Richmond Hill · Rincon · Tybee Island · Whitemarsh · Wilmington Island · Isle of Hope · Dutch Island</w:t>
      </w:r>
    </w:p>
    <w:p>
      <w:pPr>
        <w:pStyle w:val="BodyText"/>
      </w:pPr>
      <w:r>
        <w:rPr>
          <w:b/>
          <w:bCs/>
        </w:rPr>
        <w:t xml:space="preserve">Squares:</w:t>
      </w:r>
      <w:r>
        <w:t xml:space="preserve"> </w:t>
      </w:r>
      <w:r>
        <w:t xml:space="preserve">Forsyth · Chippewa · Monterey · Lafayette · Pulaski · Reynolds · Wright · Telfair · Madison · Calhoun · Troup · Whitefield</w:t>
      </w:r>
    </w:p>
    <w:p>
      <w:pPr>
        <w:pStyle w:val="BodyText"/>
      </w:pPr>
      <w:r>
        <w:rPr>
          <w:b/>
          <w:bCs/>
        </w:rPr>
        <w:t xml:space="preserve">Streets:</w:t>
      </w:r>
      <w:r>
        <w:t xml:space="preserve"> </w:t>
      </w:r>
      <w:r>
        <w:t xml:space="preserve">Bull · Broughton · State · Liberty · Drayton · Whitaker · Habersham · Price · Houston · Lincoln · Abercorn · Victory Drive</w:t>
      </w:r>
    </w:p>
    <w:p>
      <w:pPr>
        <w:pStyle w:val="BodyText"/>
      </w:pPr>
      <w:r>
        <w:rPr>
          <w:b/>
          <w:bCs/>
        </w:rPr>
        <w:t xml:space="preserve">Waterways:</w:t>
      </w:r>
      <w:r>
        <w:t xml:space="preserve"> </w:t>
      </w:r>
      <w:r>
        <w:t xml:space="preserve">Wilmington River · Skidaway River · May River (Bluffton SC adj) · Wassaw Sound · Ossabaw Sound · Tybee Creek · Vernon River · Moon River · Romerly Marsh</w:t>
      </w:r>
    </w:p>
    <w:bookmarkEnd w:id="14"/>
    <w:bookmarkStart w:id="15" w:name="specific-landmarks"/>
    <w:p>
      <w:pPr>
        <w:pStyle w:val="Heading3"/>
      </w:pPr>
      <w:r>
        <w:t xml:space="preserve">Specific landmarks</w:t>
      </w:r>
    </w:p>
    <w:p>
      <w:pPr>
        <w:pStyle w:val="FirstParagraph"/>
      </w:pPr>
      <w:r>
        <w:t xml:space="preserve">Wormsloe Historic Site · Bonaventure Cemetery · Forsyth Park · Tybee Lighthouse · River Street · Savannah Music Festival · St. Patrick’s Day Parade · Telfair Museums · SCAD · Hunter Army Airfield · Ft. Stewart · Gulfstream Aerospace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numbers-and-credentials-cite-these-often"/>
    <w:p>
      <w:pPr>
        <w:pStyle w:val="Heading2"/>
      </w:pPr>
      <w:r>
        <w:t xml:space="preserve">Numbers and credentials (cite these often)</w:t>
      </w:r>
    </w:p>
    <w:p>
      <w:pPr>
        <w:pStyle w:val="Compact"/>
        <w:numPr>
          <w:ilvl w:val="0"/>
          <w:numId w:val="1006"/>
        </w:numPr>
      </w:pPr>
      <w:r>
        <w:t xml:space="preserve">21+ years (real estate / appraising experience)</w:t>
      </w:r>
    </w:p>
    <w:p>
      <w:pPr>
        <w:pStyle w:val="Compact"/>
        <w:numPr>
          <w:ilvl w:val="0"/>
          <w:numId w:val="1006"/>
        </w:numPr>
      </w:pPr>
      <w:r>
        <w:t xml:space="preserve">GA Certified Residential Appraiser (CR287636)</w:t>
      </w:r>
    </w:p>
    <w:p>
      <w:pPr>
        <w:pStyle w:val="Compact"/>
        <w:numPr>
          <w:ilvl w:val="0"/>
          <w:numId w:val="1006"/>
        </w:numPr>
      </w:pPr>
      <w:r>
        <w:t xml:space="preserve">3 counties (Chatham, Bryan, Effingham)</w:t>
      </w:r>
    </w:p>
    <w:p>
      <w:pPr>
        <w:pStyle w:val="Compact"/>
        <w:numPr>
          <w:ilvl w:val="0"/>
          <w:numId w:val="1006"/>
        </w:numPr>
      </w:pPr>
      <w:r>
        <w:t xml:space="preserve">2 credentials (Realtor + Certified Appraiser)</w:t>
      </w:r>
    </w:p>
    <w:p>
      <w:pPr>
        <w:pStyle w:val="Compact"/>
        <w:numPr>
          <w:ilvl w:val="0"/>
          <w:numId w:val="1006"/>
        </w:numPr>
      </w:pPr>
      <w:r>
        <w:t xml:space="preserve">1 hometown (Savannah native, age 9)</w:t>
      </w:r>
    </w:p>
    <w:p>
      <w:pPr>
        <w:pStyle w:val="Compact"/>
        <w:numPr>
          <w:ilvl w:val="0"/>
          <w:numId w:val="1006"/>
        </w:numPr>
      </w:pPr>
      <w:r>
        <w:t xml:space="preserve">Born and raised</w:t>
      </w:r>
    </w:p>
    <w:p>
      <w:pPr>
        <w:pStyle w:val="Compact"/>
        <w:numPr>
          <w:ilvl w:val="0"/>
          <w:numId w:val="1006"/>
        </w:numPr>
      </w:pPr>
      <w:r>
        <w:t xml:space="preserve">Next Move Real Estate (brokerage affiliation)</w:t>
      </w:r>
    </w:p>
    <w:p>
      <w:r>
        <w:pict>
          <v:rect style="width:0;height:1.5pt" o:hralign="center" o:hrstd="t" o:hr="t"/>
        </w:pict>
      </w:r>
    </w:p>
    <w:bookmarkEnd w:id="17"/>
    <w:bookmarkStart w:id="18" w:name="voice-modifiers-use-generously"/>
    <w:p>
      <w:pPr>
        <w:pStyle w:val="Heading2"/>
      </w:pPr>
      <w:r>
        <w:t xml:space="preserve">Voice modifiers (use generously)</w:t>
      </w:r>
    </w:p>
    <w:p>
      <w:pPr>
        <w:pStyle w:val="FirstParagraph"/>
      </w:pPr>
      <w:r>
        <w:t xml:space="preserve">These small words and phrases stack the brand voice without sounding scripted:</w:t>
      </w:r>
    </w:p>
    <w:p>
      <w:pPr>
        <w:pStyle w:val="Compact"/>
        <w:numPr>
          <w:ilvl w:val="0"/>
          <w:numId w:val="1007"/>
        </w:numPr>
      </w:pPr>
      <w:r>
        <w:t xml:space="preserve">“Honestly…”</w:t>
      </w:r>
    </w:p>
    <w:p>
      <w:pPr>
        <w:pStyle w:val="Compact"/>
        <w:numPr>
          <w:ilvl w:val="0"/>
          <w:numId w:val="1007"/>
        </w:numPr>
      </w:pPr>
      <w:r>
        <w:t xml:space="preserve">“Quietly…”</w:t>
      </w:r>
    </w:p>
    <w:p>
      <w:pPr>
        <w:pStyle w:val="Compact"/>
        <w:numPr>
          <w:ilvl w:val="0"/>
          <w:numId w:val="1007"/>
        </w:numPr>
      </w:pPr>
      <w:r>
        <w:t xml:space="preserve">“Patient”</w:t>
      </w:r>
      <w:r>
        <w:t xml:space="preserve"> </w:t>
      </w:r>
      <w:r>
        <w:t xml:space="preserve">/</w:t>
      </w:r>
      <w:r>
        <w:t xml:space="preserve"> </w:t>
      </w:r>
      <w:r>
        <w:t xml:space="preserve">“patiently”</w:t>
      </w:r>
    </w:p>
    <w:p>
      <w:pPr>
        <w:pStyle w:val="Compact"/>
        <w:numPr>
          <w:ilvl w:val="0"/>
          <w:numId w:val="1007"/>
        </w:numPr>
      </w:pPr>
      <w:r>
        <w:t xml:space="preserve">“Refined”</w:t>
      </w:r>
    </w:p>
    <w:p>
      <w:pPr>
        <w:pStyle w:val="Compact"/>
        <w:numPr>
          <w:ilvl w:val="0"/>
          <w:numId w:val="1007"/>
        </w:numPr>
      </w:pPr>
      <w:r>
        <w:t xml:space="preserve">“Hospitable”</w:t>
      </w:r>
    </w:p>
    <w:p>
      <w:pPr>
        <w:pStyle w:val="Compact"/>
        <w:numPr>
          <w:ilvl w:val="0"/>
          <w:numId w:val="1007"/>
        </w:numPr>
      </w:pPr>
      <w:r>
        <w:t xml:space="preserve">“Boutique”</w:t>
      </w:r>
    </w:p>
    <w:p>
      <w:pPr>
        <w:pStyle w:val="Compact"/>
        <w:numPr>
          <w:ilvl w:val="0"/>
          <w:numId w:val="1007"/>
        </w:numPr>
      </w:pPr>
      <w:r>
        <w:t xml:space="preserve">“Genuine”</w:t>
      </w:r>
      <w:r>
        <w:t xml:space="preserve"> </w:t>
      </w:r>
      <w:r>
        <w:t xml:space="preserve">/</w:t>
      </w:r>
      <w:r>
        <w:t xml:space="preserve"> </w:t>
      </w:r>
      <w:r>
        <w:t xml:space="preserve">“genuinely”</w:t>
      </w:r>
    </w:p>
    <w:p>
      <w:pPr>
        <w:pStyle w:val="Compact"/>
        <w:numPr>
          <w:ilvl w:val="0"/>
          <w:numId w:val="1007"/>
        </w:numPr>
      </w:pPr>
      <w:r>
        <w:t xml:space="preserve">“Calm”</w:t>
      </w:r>
    </w:p>
    <w:p>
      <w:pPr>
        <w:pStyle w:val="Compact"/>
        <w:numPr>
          <w:ilvl w:val="0"/>
          <w:numId w:val="1007"/>
        </w:numPr>
      </w:pPr>
      <w:r>
        <w:t xml:space="preserve">“Specific”</w:t>
      </w:r>
      <w:r>
        <w:t xml:space="preserve"> </w:t>
      </w:r>
      <w:r>
        <w:t xml:space="preserve">(vs. </w:t>
      </w:r>
      <w:r>
        <w:t xml:space="preserve">“general”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“Happens to”</w:t>
      </w:r>
    </w:p>
    <w:p>
      <w:pPr>
        <w:pStyle w:val="Compact"/>
        <w:numPr>
          <w:ilvl w:val="0"/>
          <w:numId w:val="1007"/>
        </w:numPr>
      </w:pPr>
      <w:r>
        <w:t xml:space="preserve">“Worth knowing”</w:t>
      </w:r>
    </w:p>
    <w:p>
      <w:r>
        <w:pict>
          <v:rect style="width:0;height:1.5pt" o:hralign="center" o:hrstd="t" o:hr="t"/>
        </w:pict>
      </w:r>
    </w:p>
    <w:bookmarkEnd w:id="18"/>
    <w:bookmarkStart w:id="19" w:name="voice-anti-modifiers-cut-on-sight"/>
    <w:p>
      <w:pPr>
        <w:pStyle w:val="Heading2"/>
      </w:pPr>
      <w:r>
        <w:t xml:space="preserve">Voice anti-modifiers (cut on sight)</w:t>
      </w:r>
    </w:p>
    <w:p>
      <w:pPr>
        <w:pStyle w:val="Compact"/>
        <w:numPr>
          <w:ilvl w:val="0"/>
          <w:numId w:val="1008"/>
        </w:numPr>
      </w:pPr>
      <w:r>
        <w:t xml:space="preserve">“Stunning”</w:t>
      </w:r>
      <w:r>
        <w:t xml:space="preserve"> </w:t>
      </w:r>
      <w:r>
        <w:t xml:space="preserve">/</w:t>
      </w:r>
      <w:r>
        <w:t xml:space="preserve"> </w:t>
      </w:r>
      <w:r>
        <w:t xml:space="preserve">“incredible”</w:t>
      </w:r>
      <w:r>
        <w:t xml:space="preserve"> </w:t>
      </w:r>
      <w:r>
        <w:t xml:space="preserve">/</w:t>
      </w:r>
      <w:r>
        <w:t xml:space="preserve"> </w:t>
      </w:r>
      <w:r>
        <w:t xml:space="preserve">“amazing”</w:t>
      </w:r>
      <w:r>
        <w:t xml:space="preserve"> </w:t>
      </w:r>
      <w:r>
        <w:t xml:space="preserve">/</w:t>
      </w:r>
      <w:r>
        <w:t xml:space="preserve"> </w:t>
      </w:r>
      <w:r>
        <w:t xml:space="preserve">“gorgeous”</w:t>
      </w:r>
      <w:r>
        <w:t xml:space="preserve"> </w:t>
      </w:r>
      <w:r>
        <w:t xml:space="preserve">— every agent says these</w:t>
      </w:r>
    </w:p>
    <w:p>
      <w:pPr>
        <w:pStyle w:val="Compact"/>
        <w:numPr>
          <w:ilvl w:val="0"/>
          <w:numId w:val="1008"/>
        </w:numPr>
      </w:pPr>
      <w:r>
        <w:t xml:space="preserve">“Hottest”</w:t>
      </w:r>
      <w:r>
        <w:t xml:space="preserve"> </w:t>
      </w:r>
      <w:r>
        <w:t xml:space="preserve">/</w:t>
      </w:r>
      <w:r>
        <w:t xml:space="preserve"> </w:t>
      </w:r>
      <w:r>
        <w:t xml:space="preserve">“hot market”</w:t>
      </w:r>
      <w:r>
        <w:t xml:space="preserve"> </w:t>
      </w:r>
      <w:r>
        <w:t xml:space="preserve">/</w:t>
      </w:r>
      <w:r>
        <w:t xml:space="preserve"> </w:t>
      </w:r>
      <w:r>
        <w:t xml:space="preserve">“red hot”</w:t>
      </w:r>
    </w:p>
    <w:p>
      <w:pPr>
        <w:pStyle w:val="Compact"/>
        <w:numPr>
          <w:ilvl w:val="0"/>
          <w:numId w:val="1008"/>
        </w:numPr>
      </w:pPr>
      <w:r>
        <w:t xml:space="preserve">“Exclusive”</w:t>
      </w:r>
      <w:r>
        <w:t xml:space="preserve"> </w:t>
      </w:r>
      <w:r>
        <w:t xml:space="preserve">/</w:t>
      </w:r>
      <w:r>
        <w:t xml:space="preserve"> </w:t>
      </w:r>
      <w:r>
        <w:t xml:space="preserve">“premium”</w:t>
      </w:r>
      <w:r>
        <w:t xml:space="preserve"> </w:t>
      </w:r>
      <w:r>
        <w:t xml:space="preserve">/</w:t>
      </w:r>
      <w:r>
        <w:t xml:space="preserve"> </w:t>
      </w:r>
      <w:r>
        <w:t xml:space="preserve">“elite”</w:t>
      </w:r>
      <w:r>
        <w:t xml:space="preserve"> </w:t>
      </w:r>
      <w:r>
        <w:t xml:space="preserve">— corporate luxury</w:t>
      </w:r>
    </w:p>
    <w:p>
      <w:pPr>
        <w:pStyle w:val="Compact"/>
        <w:numPr>
          <w:ilvl w:val="0"/>
          <w:numId w:val="1008"/>
        </w:numPr>
      </w:pPr>
      <w:r>
        <w:t xml:space="preserve">“World-class”</w:t>
      </w:r>
      <w:r>
        <w:t xml:space="preserve"> </w:t>
      </w:r>
      <w:r>
        <w:t xml:space="preserve">/</w:t>
      </w:r>
      <w:r>
        <w:t xml:space="preserve"> </w:t>
      </w:r>
      <w:r>
        <w:t xml:space="preserve">“top-tier”</w:t>
      </w:r>
      <w:r>
        <w:t xml:space="preserve"> </w:t>
      </w:r>
      <w:r>
        <w:t xml:space="preserve">/</w:t>
      </w:r>
      <w:r>
        <w:t xml:space="preserve"> </w:t>
      </w:r>
      <w:r>
        <w:t xml:space="preserve">“best-in-class”</w:t>
      </w:r>
    </w:p>
    <w:p>
      <w:pPr>
        <w:pStyle w:val="Compact"/>
        <w:numPr>
          <w:ilvl w:val="0"/>
          <w:numId w:val="1008"/>
        </w:numPr>
      </w:pPr>
      <w:r>
        <w:t xml:space="preserve">“Synergy”</w:t>
      </w:r>
      <w:r>
        <w:t xml:space="preserve"> </w:t>
      </w:r>
      <w:r>
        <w:t xml:space="preserve">/</w:t>
      </w:r>
      <w:r>
        <w:t xml:space="preserve"> </w:t>
      </w:r>
      <w:r>
        <w:t xml:space="preserve">“leverage”</w:t>
      </w:r>
      <w:r>
        <w:t xml:space="preserve"> </w:t>
      </w:r>
      <w:r>
        <w:t xml:space="preserve">/</w:t>
      </w:r>
      <w:r>
        <w:t xml:space="preserve"> </w:t>
      </w:r>
      <w:r>
        <w:t xml:space="preserve">“ecosystem”</w:t>
      </w:r>
      <w:r>
        <w:t xml:space="preserve"> </w:t>
      </w:r>
      <w:r>
        <w:t xml:space="preserve">— corporate speak</w:t>
      </w:r>
    </w:p>
    <w:p>
      <w:pPr>
        <w:pStyle w:val="Compact"/>
        <w:numPr>
          <w:ilvl w:val="0"/>
          <w:numId w:val="1008"/>
        </w:numPr>
      </w:pPr>
      <w:r>
        <w:t xml:space="preserve">“Pivot”</w:t>
      </w:r>
      <w:r>
        <w:t xml:space="preserve"> </w:t>
      </w:r>
      <w:r>
        <w:t xml:space="preserve">/</w:t>
      </w:r>
      <w:r>
        <w:t xml:space="preserve"> </w:t>
      </w:r>
      <w:r>
        <w:t xml:space="preserve">“circle back”</w:t>
      </w:r>
      <w:r>
        <w:t xml:space="preserve"> </w:t>
      </w:r>
      <w:r>
        <w:t xml:space="preserve">/</w:t>
      </w:r>
      <w:r>
        <w:t xml:space="preserve"> </w:t>
      </w:r>
      <w:r>
        <w:t xml:space="preserve">“touch base”</w:t>
      </w:r>
    </w:p>
    <w:p>
      <w:pPr>
        <w:pStyle w:val="Compact"/>
        <w:numPr>
          <w:ilvl w:val="0"/>
          <w:numId w:val="1008"/>
        </w:numPr>
      </w:pPr>
      <w:r>
        <w:t xml:space="preserve">“Strategic partnership”</w:t>
      </w:r>
      <w:r>
        <w:t xml:space="preserve"> </w:t>
      </w:r>
      <w:r>
        <w:t xml:space="preserve">/</w:t>
      </w:r>
      <w:r>
        <w:t xml:space="preserve"> </w:t>
      </w:r>
      <w:r>
        <w:t xml:space="preserve">“Trusted advisor”</w:t>
      </w:r>
      <w:r>
        <w:t xml:space="preserve"> </w:t>
      </w:r>
      <w:r>
        <w:t xml:space="preserve">— clichéd</w:t>
      </w:r>
    </w:p>
    <w:p>
      <w:r>
        <w:pict>
          <v:rect style="width:0;height:1.5pt" o:hralign="center" o:hrstd="t" o:hr="t"/>
        </w:pict>
      </w:r>
    </w:p>
    <w:bookmarkEnd w:id="19"/>
    <w:bookmarkStart w:id="23" w:name="closing-sign-off-bank"/>
    <w:p>
      <w:pPr>
        <w:pStyle w:val="Heading2"/>
      </w:pPr>
      <w:r>
        <w:t xml:space="preserve">Closing / sign-off bank</w:t>
      </w:r>
    </w:p>
    <w:bookmarkStart w:id="20" w:name="email-closings"/>
    <w:p>
      <w:pPr>
        <w:pStyle w:val="Heading3"/>
      </w:pPr>
      <w:r>
        <w:t xml:space="preserve">Email closings</w:t>
      </w:r>
    </w:p>
    <w:p>
      <w:pPr>
        <w:pStyle w:val="Compact"/>
        <w:numPr>
          <w:ilvl w:val="0"/>
          <w:numId w:val="1009"/>
        </w:numPr>
      </w:pPr>
      <w:r>
        <w:t xml:space="preserve">“Warmly, Nikki”</w:t>
      </w:r>
    </w:p>
    <w:p>
      <w:pPr>
        <w:pStyle w:val="Compact"/>
        <w:numPr>
          <w:ilvl w:val="0"/>
          <w:numId w:val="1009"/>
        </w:numPr>
      </w:pPr>
      <w:r>
        <w:t xml:space="preserve">“Talk soon, Nikki”</w:t>
      </w:r>
    </w:p>
    <w:p>
      <w:pPr>
        <w:pStyle w:val="Compact"/>
        <w:numPr>
          <w:ilvl w:val="0"/>
          <w:numId w:val="1009"/>
        </w:numPr>
      </w:pPr>
      <w:r>
        <w:t xml:space="preserve">“Looking forward, Nikki”</w:t>
      </w:r>
    </w:p>
    <w:p>
      <w:pPr>
        <w:pStyle w:val="Compact"/>
        <w:numPr>
          <w:ilvl w:val="0"/>
          <w:numId w:val="1009"/>
        </w:numPr>
      </w:pPr>
      <w:r>
        <w:t xml:space="preserve">“Take your time. Nikki”</w:t>
      </w:r>
    </w:p>
    <w:p>
      <w:pPr>
        <w:pStyle w:val="Compact"/>
        <w:numPr>
          <w:ilvl w:val="0"/>
          <w:numId w:val="1009"/>
        </w:numPr>
      </w:pPr>
      <w:r>
        <w:t xml:space="preserve">“All my best, Nikki”</w:t>
      </w:r>
    </w:p>
    <w:p>
      <w:pPr>
        <w:pStyle w:val="Compact"/>
        <w:numPr>
          <w:ilvl w:val="0"/>
          <w:numId w:val="1009"/>
        </w:numPr>
      </w:pPr>
      <w:r>
        <w:t xml:space="preserve">“With pearls and patience, Nikki”</w:t>
      </w:r>
      <w:r>
        <w:t xml:space="preserve"> </w:t>
      </w:r>
      <w:r>
        <w:t xml:space="preserve">(only for past clients who know her, never new leads)</w:t>
      </w:r>
    </w:p>
    <w:bookmarkEnd w:id="20"/>
    <w:bookmarkStart w:id="21" w:name="social-bio-sign-offs"/>
    <w:p>
      <w:pPr>
        <w:pStyle w:val="Heading3"/>
      </w:pPr>
      <w:r>
        <w:t xml:space="preserve">Social bio sign-offs</w:t>
      </w:r>
    </w:p>
    <w:p>
      <w:pPr>
        <w:pStyle w:val="Compact"/>
        <w:numPr>
          <w:ilvl w:val="0"/>
          <w:numId w:val="1010"/>
        </w:numPr>
      </w:pPr>
      <w:r>
        <w:t xml:space="preserve">“Your next pearl awaits.”</w:t>
      </w:r>
    </w:p>
    <w:p>
      <w:pPr>
        <w:pStyle w:val="Compact"/>
        <w:numPr>
          <w:ilvl w:val="0"/>
          <w:numId w:val="1010"/>
        </w:numPr>
      </w:pPr>
      <w:r>
        <w:t xml:space="preserve">“Luxury without the pretense.”</w:t>
      </w:r>
    </w:p>
    <w:p>
      <w:pPr>
        <w:pStyle w:val="Compact"/>
        <w:numPr>
          <w:ilvl w:val="0"/>
          <w:numId w:val="1010"/>
        </w:numPr>
      </w:pPr>
      <w:r>
        <w:t xml:space="preserve">“Find your pearl.”</w:t>
      </w:r>
    </w:p>
    <w:bookmarkEnd w:id="21"/>
    <w:bookmarkStart w:id="22" w:name="voicemail-message"/>
    <w:p>
      <w:pPr>
        <w:pStyle w:val="Heading3"/>
      </w:pPr>
      <w:r>
        <w:t xml:space="preserve">Voicemail message</w:t>
      </w:r>
    </w:p>
    <w:p>
      <w:pPr>
        <w:pStyle w:val="BlockText"/>
      </w:pPr>
      <w:r>
        <w:t xml:space="preserve">“You’ve reached Nikki Gergacs — Realtor and Certified Appraiser. Leave me a message with your name, your phone, and what’s drawing you to Savannah, and I’ll call you back within the day. Talk soon.”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what-nikki-specifically-does-not-say"/>
    <w:p>
      <w:pPr>
        <w:pStyle w:val="Heading2"/>
      </w:pPr>
      <w:r>
        <w:t xml:space="preserve">What Nikki specifically does NOT say</w:t>
      </w:r>
    </w:p>
    <w:p>
      <w:pPr>
        <w:pStyle w:val="Compact"/>
        <w:numPr>
          <w:ilvl w:val="0"/>
          <w:numId w:val="1011"/>
        </w:numPr>
      </w:pPr>
      <w:r>
        <w:t xml:space="preserve">“I’d love to…”</w:t>
      </w:r>
    </w:p>
    <w:p>
      <w:pPr>
        <w:pStyle w:val="Compact"/>
        <w:numPr>
          <w:ilvl w:val="0"/>
          <w:numId w:val="1011"/>
        </w:numPr>
      </w:pPr>
      <w:r>
        <w:t xml:space="preserve">“Let’s chat”</w:t>
      </w:r>
    </w:p>
    <w:p>
      <w:pPr>
        <w:pStyle w:val="Compact"/>
        <w:numPr>
          <w:ilvl w:val="0"/>
          <w:numId w:val="1011"/>
        </w:numPr>
      </w:pPr>
      <w:r>
        <w:t xml:space="preserve">“Touch base”</w:t>
      </w:r>
    </w:p>
    <w:p>
      <w:pPr>
        <w:pStyle w:val="Compact"/>
        <w:numPr>
          <w:ilvl w:val="0"/>
          <w:numId w:val="1011"/>
        </w:numPr>
      </w:pPr>
      <w:r>
        <w:t xml:space="preserve">“Reach out”</w:t>
      </w:r>
    </w:p>
    <w:p>
      <w:pPr>
        <w:pStyle w:val="Compact"/>
        <w:numPr>
          <w:ilvl w:val="0"/>
          <w:numId w:val="1011"/>
        </w:numPr>
      </w:pPr>
      <w:r>
        <w:t xml:space="preserve">“Going forward”</w:t>
      </w:r>
    </w:p>
    <w:p>
      <w:pPr>
        <w:pStyle w:val="Compact"/>
        <w:numPr>
          <w:ilvl w:val="0"/>
          <w:numId w:val="1011"/>
        </w:numPr>
      </w:pPr>
      <w:r>
        <w:t xml:space="preserve">“At the end of the day”</w:t>
      </w:r>
    </w:p>
    <w:p>
      <w:pPr>
        <w:pStyle w:val="Compact"/>
        <w:numPr>
          <w:ilvl w:val="0"/>
          <w:numId w:val="1011"/>
        </w:numPr>
      </w:pPr>
      <w:r>
        <w:t xml:space="preserve">“100%”</w:t>
      </w:r>
      <w:r>
        <w:t xml:space="preserve"> </w:t>
      </w:r>
      <w:r>
        <w:t xml:space="preserve">(as agreement)</w:t>
      </w:r>
    </w:p>
    <w:p>
      <w:pPr>
        <w:pStyle w:val="Compact"/>
        <w:numPr>
          <w:ilvl w:val="0"/>
          <w:numId w:val="1011"/>
        </w:numPr>
      </w:pPr>
      <w:r>
        <w:t xml:space="preserve">“Literally”</w:t>
      </w:r>
      <w:r>
        <w:t xml:space="preserve"> </w:t>
      </w:r>
      <w:r>
        <w:t xml:space="preserve">(as emphasis)</w:t>
      </w:r>
    </w:p>
    <w:p>
      <w:pPr>
        <w:pStyle w:val="Compact"/>
        <w:numPr>
          <w:ilvl w:val="0"/>
          <w:numId w:val="1011"/>
        </w:numPr>
      </w:pPr>
      <w:r>
        <w:t xml:space="preserve">“Just wanted to”</w:t>
      </w:r>
      <w:r>
        <w:t xml:space="preserve"> </w:t>
      </w:r>
      <w:r>
        <w:t xml:space="preserve">(filler)</w:t>
      </w:r>
    </w:p>
    <w:p>
      <w:pPr>
        <w:pStyle w:val="FirstParagraph"/>
      </w:pPr>
      <w:r>
        <w:t xml:space="preserve">If draft copy starts with any of these, rewrite the opening.</w:t>
      </w:r>
    </w:p>
    <w:p>
      <w:r>
        <w:pict>
          <v:rect style="width:0;height:1.5pt" o:hralign="center" o:hrstd="t" o:hr="t"/>
        </w:pict>
      </w:r>
    </w:p>
    <w:bookmarkEnd w:id="24"/>
    <w:bookmarkStart w:id="25" w:name="reference"/>
    <w:p>
      <w:pPr>
        <w:pStyle w:val="Heading2"/>
      </w:pPr>
      <w:r>
        <w:t xml:space="preserve">Reference</w:t>
      </w:r>
    </w:p>
    <w:p>
      <w:pPr>
        <w:pStyle w:val="Compact"/>
        <w:numPr>
          <w:ilvl w:val="0"/>
          <w:numId w:val="1012"/>
        </w:numPr>
      </w:pPr>
      <w:r>
        <w:t xml:space="preserve">USPAP guardrails:</w:t>
      </w:r>
      <w:r>
        <w:t xml:space="preserve"> </w:t>
      </w:r>
      <w:r>
        <w:rPr>
          <w:rStyle w:val="VerbatimChar"/>
        </w:rPr>
        <w:t xml:space="preserve">01_strategy/uspap_compliance.md</w:t>
      </w:r>
    </w:p>
    <w:p>
      <w:pPr>
        <w:pStyle w:val="Compact"/>
        <w:numPr>
          <w:ilvl w:val="0"/>
          <w:numId w:val="1012"/>
        </w:numPr>
      </w:pPr>
      <w:r>
        <w:t xml:space="preserve">Channel register:</w:t>
      </w:r>
      <w:r>
        <w:t xml:space="preserve"> </w:t>
      </w:r>
      <w:r>
        <w:rPr>
          <w:rStyle w:val="VerbatimChar"/>
        </w:rPr>
        <w:t xml:space="preserve">01_strategy/voice_matrix.md</w:t>
      </w:r>
    </w:p>
    <w:p>
      <w:pPr>
        <w:pStyle w:val="Compact"/>
        <w:numPr>
          <w:ilvl w:val="0"/>
          <w:numId w:val="1012"/>
        </w:numPr>
      </w:pPr>
      <w:r>
        <w:t xml:space="preserve">Persona-specific phrasings:</w:t>
      </w:r>
      <w:r>
        <w:t xml:space="preserve"> </w:t>
      </w:r>
      <w:r>
        <w:rPr>
          <w:rStyle w:val="VerbatimChar"/>
        </w:rPr>
        <w:t xml:space="preserve">01_strategy/audience_personas.md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2026-04-28T17:59:49Z</dcterms:created>
  <dcterms:modified xsi:type="dcterms:W3CDTF">2026-04-28T17:59:49Z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