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AA568" w14:textId="61768044" w:rsidR="00F85946" w:rsidRDefault="00F85946">
      <w:r>
        <w:rPr>
          <w:rFonts w:hint="eastAsia"/>
        </w:rPr>
        <w:t xml:space="preserve">What are the differences </w:t>
      </w:r>
      <w:proofErr w:type="gramStart"/>
      <w:r>
        <w:rPr>
          <w:rFonts w:hint="eastAsia"/>
        </w:rPr>
        <w:t>among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calldata</w:t>
      </w:r>
      <w:proofErr w:type="spellEnd"/>
      <w:r>
        <w:rPr>
          <w:rFonts w:hint="eastAsia"/>
        </w:rPr>
        <w:t>, memory and storage in Solidity?</w:t>
      </w:r>
    </w:p>
    <w:p w14:paraId="7F9C3061" w14:textId="48EB3EF2" w:rsidR="00F21168" w:rsidRDefault="00F85946">
      <w:r>
        <w:rPr>
          <w:noProof/>
        </w:rPr>
        <w:drawing>
          <wp:inline distT="0" distB="0" distL="0" distR="0" wp14:anchorId="185E2959" wp14:editId="0328EC78">
            <wp:extent cx="5274310" cy="2485390"/>
            <wp:effectExtent l="0" t="0" r="2540" b="0"/>
            <wp:docPr id="131145822" name="圖片 1" descr="一張含有 文字, 螢幕擷取畫面, 字型, 筆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5822" name="圖片 1" descr="一張含有 文字, 螢幕擷取畫面, 字型, 筆跡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ABED" w14:textId="367F08ED" w:rsidR="004A6878" w:rsidRDefault="004A6878">
      <w:r>
        <w:rPr>
          <w:rFonts w:hint="eastAsia"/>
        </w:rPr>
        <w:t>What are the differences between POW and POS in solidity?</w:t>
      </w:r>
    </w:p>
    <w:p w14:paraId="2B813A7A" w14:textId="0EB29E38" w:rsidR="004A6878" w:rsidRDefault="004A6878">
      <w:r>
        <w:rPr>
          <w:noProof/>
        </w:rPr>
        <w:drawing>
          <wp:inline distT="0" distB="0" distL="0" distR="0" wp14:anchorId="756C896E" wp14:editId="3C170842">
            <wp:extent cx="5274310" cy="3515995"/>
            <wp:effectExtent l="0" t="0" r="2540" b="8255"/>
            <wp:docPr id="2070333748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3748" name="圖片 1" descr="一張含有 文字, 螢幕擷取畫面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E7AE" w14:textId="77777777" w:rsidR="002E2EB6" w:rsidRDefault="002E2EB6"/>
    <w:p w14:paraId="30E8E849" w14:textId="77777777" w:rsidR="002E2EB6" w:rsidRDefault="002E2EB6"/>
    <w:p w14:paraId="6D6DFEC1" w14:textId="77777777" w:rsidR="002E2EB6" w:rsidRDefault="002E2EB6"/>
    <w:p w14:paraId="52ABB147" w14:textId="77777777" w:rsidR="002E2EB6" w:rsidRDefault="002E2EB6"/>
    <w:p w14:paraId="29EA0CB0" w14:textId="77777777" w:rsidR="002E2EB6" w:rsidRDefault="002E2EB6"/>
    <w:p w14:paraId="6F974675" w14:textId="654DE355" w:rsidR="002E2EB6" w:rsidRDefault="002E2EB6">
      <w:r w:rsidRPr="002E2EB6">
        <w:lastRenderedPageBreak/>
        <w:t>calculate hash in blockchain</w:t>
      </w:r>
    </w:p>
    <w:p w14:paraId="4CAF23C5" w14:textId="1DA639F9" w:rsidR="002E2EB6" w:rsidRDefault="002E2EB6">
      <w:r>
        <w:rPr>
          <w:noProof/>
        </w:rPr>
        <w:drawing>
          <wp:inline distT="0" distB="0" distL="0" distR="0" wp14:anchorId="0D0AC586" wp14:editId="27E2BAD9">
            <wp:extent cx="5274310" cy="1762125"/>
            <wp:effectExtent l="0" t="0" r="2540" b="9525"/>
            <wp:docPr id="130597497" name="圖片 1" descr="一張含有 文字, 字型, 螢幕擷取畫面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497" name="圖片 1" descr="一張含有 文字, 字型, 螢幕擷取畫面, 文件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910E" w14:textId="42823CC7" w:rsidR="00604CD9" w:rsidRDefault="00604CD9">
      <w:r>
        <w:rPr>
          <w:rFonts w:hint="eastAsia"/>
        </w:rPr>
        <w:t xml:space="preserve">Merkel </w:t>
      </w:r>
    </w:p>
    <w:p w14:paraId="72D09F3C" w14:textId="212A491B" w:rsidR="00604CD9" w:rsidRDefault="00604CD9">
      <w:r>
        <w:rPr>
          <w:noProof/>
        </w:rPr>
        <w:drawing>
          <wp:inline distT="0" distB="0" distL="0" distR="0" wp14:anchorId="6E43597D" wp14:editId="62AAEB0E">
            <wp:extent cx="5274310" cy="3477260"/>
            <wp:effectExtent l="0" t="0" r="2540" b="8890"/>
            <wp:docPr id="1766869669" name="圖片 1" descr="一張含有 文字, 圖表, 方案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9669" name="圖片 1" descr="一張含有 文字, 圖表, 方案, 圖解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C525" w14:textId="77777777" w:rsidR="001875E5" w:rsidRDefault="001875E5"/>
    <w:p w14:paraId="5CAE418E" w14:textId="0ECCDB88" w:rsidR="00C3208A" w:rsidRDefault="00C3208A">
      <w:r>
        <w:rPr>
          <w:noProof/>
        </w:rPr>
        <w:drawing>
          <wp:inline distT="0" distB="0" distL="0" distR="0" wp14:anchorId="640EAD2C" wp14:editId="18C718BA">
            <wp:extent cx="5274310" cy="1318895"/>
            <wp:effectExtent l="0" t="0" r="2540" b="0"/>
            <wp:docPr id="542714245" name="圖片 1" descr="一張含有 文字, 字型, 白色, 收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14245" name="圖片 1" descr="一張含有 文字, 字型, 白色, 收據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5A3E" w14:textId="08DA68D2" w:rsidR="00BE564C" w:rsidRDefault="00BE564C">
      <w:r w:rsidRPr="00BE564C">
        <w:rPr>
          <w:rFonts w:hint="eastAsia"/>
        </w:rPr>
        <w:t>應用程式</w:t>
      </w:r>
      <w:r w:rsidRPr="00BE564C">
        <w:rPr>
          <w:rFonts w:hint="eastAsia"/>
        </w:rPr>
        <w:t xml:space="preserve">  ---&gt;  Docker (</w:t>
      </w:r>
      <w:r w:rsidRPr="00BE564C">
        <w:rPr>
          <w:rFonts w:hint="eastAsia"/>
        </w:rPr>
        <w:t>打包成容器</w:t>
      </w:r>
      <w:r w:rsidRPr="00BE564C">
        <w:rPr>
          <w:rFonts w:hint="eastAsia"/>
        </w:rPr>
        <w:t>)  ---&gt;  Kubernetes (</w:t>
      </w:r>
      <w:r w:rsidRPr="00BE564C">
        <w:rPr>
          <w:rFonts w:hint="eastAsia"/>
        </w:rPr>
        <w:t>管理容器群</w:t>
      </w:r>
      <w:r w:rsidRPr="00BE564C">
        <w:rPr>
          <w:rFonts w:hint="eastAsia"/>
        </w:rPr>
        <w:t>)</w:t>
      </w:r>
    </w:p>
    <w:p w14:paraId="7041B736" w14:textId="6EB83683" w:rsidR="003A4B9D" w:rsidRDefault="003A4B9D">
      <w:r>
        <w:rPr>
          <w:noProof/>
        </w:rPr>
        <w:lastRenderedPageBreak/>
        <w:drawing>
          <wp:inline distT="0" distB="0" distL="0" distR="0" wp14:anchorId="2C1032D5" wp14:editId="5E7DE30D">
            <wp:extent cx="5274310" cy="2513965"/>
            <wp:effectExtent l="0" t="0" r="2540" b="635"/>
            <wp:docPr id="447835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35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8CF" w14:textId="0CD68D25" w:rsidR="00616DF9" w:rsidRDefault="00616DF9">
      <w:pPr>
        <w:rPr>
          <w:b/>
          <w:bCs/>
        </w:rPr>
      </w:pPr>
      <w:r w:rsidRPr="00616DF9">
        <w:rPr>
          <w:b/>
          <w:bCs/>
        </w:rPr>
        <w:t>以太坊</w:t>
      </w:r>
      <w:r w:rsidRPr="00616DF9">
        <w:rPr>
          <w:b/>
          <w:bCs/>
        </w:rPr>
        <w:t xml:space="preserve"> Solidity </w:t>
      </w:r>
      <w:r w:rsidRPr="00616DF9">
        <w:rPr>
          <w:b/>
          <w:bCs/>
        </w:rPr>
        <w:t>的存儲佈局</w:t>
      </w:r>
      <w:r w:rsidRPr="00616DF9">
        <w:rPr>
          <w:b/>
          <w:bCs/>
        </w:rPr>
        <w:t xml:space="preserve"> (storage layout)</w:t>
      </w:r>
      <w:r w:rsidRPr="00616DF9">
        <w:t xml:space="preserve"> </w:t>
      </w:r>
      <w:r w:rsidRPr="00616DF9">
        <w:t>裡，</w:t>
      </w:r>
      <w:r w:rsidRPr="00616DF9">
        <w:t xml:space="preserve">EVM </w:t>
      </w:r>
      <w:r w:rsidRPr="00616DF9">
        <w:t>的</w:t>
      </w:r>
      <w:r w:rsidRPr="00616DF9">
        <w:t xml:space="preserve"> storage </w:t>
      </w:r>
      <w:r w:rsidRPr="00616DF9">
        <w:t>是以</w:t>
      </w:r>
      <w:r w:rsidRPr="00616DF9">
        <w:t xml:space="preserve"> </w:t>
      </w:r>
      <w:r w:rsidRPr="00616DF9">
        <w:rPr>
          <w:b/>
          <w:bCs/>
        </w:rPr>
        <w:t>slot</w:t>
      </w:r>
      <w:r w:rsidRPr="00616DF9">
        <w:t xml:space="preserve"> </w:t>
      </w:r>
      <w:r w:rsidRPr="00616DF9">
        <w:t>為單位的，每</w:t>
      </w:r>
      <w:proofErr w:type="gramStart"/>
      <w:r w:rsidRPr="00616DF9">
        <w:t>個</w:t>
      </w:r>
      <w:proofErr w:type="gramEnd"/>
      <w:r w:rsidRPr="00616DF9">
        <w:t xml:space="preserve"> slot </w:t>
      </w:r>
      <w:r w:rsidRPr="00616DF9">
        <w:t>固定</w:t>
      </w:r>
      <w:r w:rsidRPr="00616DF9">
        <w:t xml:space="preserve"> </w:t>
      </w:r>
      <w:r w:rsidRPr="00616DF9">
        <w:rPr>
          <w:b/>
          <w:bCs/>
        </w:rPr>
        <w:t>32 bytes (256 bits)</w:t>
      </w:r>
    </w:p>
    <w:p w14:paraId="1E00059C" w14:textId="77777777" w:rsidR="00A6071C" w:rsidRPr="00A6071C" w:rsidRDefault="00A6071C" w:rsidP="00A6071C">
      <w:r w:rsidRPr="00A6071C">
        <w:t xml:space="preserve">  </w:t>
      </w:r>
      <w:r w:rsidRPr="00A6071C">
        <w:t>如果它們的大小總和</w:t>
      </w:r>
      <w:r w:rsidRPr="00A6071C">
        <w:t xml:space="preserve"> </w:t>
      </w:r>
      <w:r w:rsidRPr="00A6071C">
        <w:rPr>
          <w:b/>
          <w:bCs/>
        </w:rPr>
        <w:t>不超過</w:t>
      </w:r>
      <w:r w:rsidRPr="00A6071C">
        <w:rPr>
          <w:b/>
          <w:bCs/>
        </w:rPr>
        <w:t xml:space="preserve"> 32 bytes</w:t>
      </w:r>
      <w:r w:rsidRPr="00A6071C">
        <w:t>，編譯器會嘗試把它們</w:t>
      </w:r>
      <w:r w:rsidRPr="00A6071C">
        <w:t xml:space="preserve"> </w:t>
      </w:r>
      <w:r w:rsidRPr="00A6071C">
        <w:rPr>
          <w:b/>
          <w:bCs/>
        </w:rPr>
        <w:t>打包</w:t>
      </w:r>
      <w:r w:rsidRPr="00A6071C">
        <w:rPr>
          <w:b/>
          <w:bCs/>
        </w:rPr>
        <w:t xml:space="preserve"> (pack)</w:t>
      </w:r>
      <w:r w:rsidRPr="00A6071C">
        <w:t xml:space="preserve"> </w:t>
      </w:r>
      <w:r w:rsidRPr="00A6071C">
        <w:t>到同一</w:t>
      </w:r>
      <w:proofErr w:type="gramStart"/>
      <w:r w:rsidRPr="00A6071C">
        <w:t>個</w:t>
      </w:r>
      <w:proofErr w:type="gramEnd"/>
      <w:r w:rsidRPr="00A6071C">
        <w:t xml:space="preserve"> slot </w:t>
      </w:r>
      <w:r w:rsidRPr="00A6071C">
        <w:t>裡。</w:t>
      </w:r>
    </w:p>
    <w:p w14:paraId="01E3F76F" w14:textId="77777777" w:rsidR="00A6071C" w:rsidRPr="00A6071C" w:rsidRDefault="00A6071C" w:rsidP="00A6071C">
      <w:r w:rsidRPr="00A6071C">
        <w:t xml:space="preserve">  </w:t>
      </w:r>
      <w:r w:rsidRPr="00A6071C">
        <w:t>例如：</w:t>
      </w:r>
    </w:p>
    <w:p w14:paraId="219814EC" w14:textId="77777777" w:rsidR="00A6071C" w:rsidRPr="00A6071C" w:rsidRDefault="00A6071C" w:rsidP="00A6071C">
      <w:r w:rsidRPr="00A6071C">
        <w:t>contract C {</w:t>
      </w:r>
    </w:p>
    <w:p w14:paraId="62677308" w14:textId="77777777" w:rsidR="00A6071C" w:rsidRPr="00A6071C" w:rsidRDefault="00A6071C" w:rsidP="00A6071C">
      <w:r w:rsidRPr="00A6071C">
        <w:t xml:space="preserve">    uint128 a; // 16 bytes</w:t>
      </w:r>
    </w:p>
    <w:p w14:paraId="35B4EDD2" w14:textId="77777777" w:rsidR="00A6071C" w:rsidRPr="00A6071C" w:rsidRDefault="00A6071C" w:rsidP="00A6071C">
      <w:r w:rsidRPr="00A6071C">
        <w:t xml:space="preserve">    uint128 b; // 16 bytes</w:t>
      </w:r>
    </w:p>
    <w:p w14:paraId="79146B0D" w14:textId="77777777" w:rsidR="00A6071C" w:rsidRPr="00A6071C" w:rsidRDefault="00A6071C" w:rsidP="00A6071C">
      <w:r w:rsidRPr="00A6071C">
        <w:t xml:space="preserve">    // a </w:t>
      </w:r>
      <w:r w:rsidRPr="00A6071C">
        <w:t>和</w:t>
      </w:r>
      <w:r w:rsidRPr="00A6071C">
        <w:t xml:space="preserve"> b </w:t>
      </w:r>
      <w:r w:rsidRPr="00A6071C">
        <w:t>會放在同一</w:t>
      </w:r>
      <w:proofErr w:type="gramStart"/>
      <w:r w:rsidRPr="00A6071C">
        <w:t>個</w:t>
      </w:r>
      <w:proofErr w:type="gramEnd"/>
      <w:r w:rsidRPr="00A6071C">
        <w:t xml:space="preserve"> 32-byte slot </w:t>
      </w:r>
      <w:r w:rsidRPr="00A6071C">
        <w:t>裡</w:t>
      </w:r>
    </w:p>
    <w:p w14:paraId="4A04D963" w14:textId="6344EAD7" w:rsidR="00A6071C" w:rsidRDefault="005E0AAC">
      <w:r w:rsidRPr="005E0AAC">
        <w:rPr>
          <w:noProof/>
        </w:rPr>
        <w:drawing>
          <wp:inline distT="0" distB="0" distL="0" distR="0" wp14:anchorId="6F185C20" wp14:editId="018DF30D">
            <wp:extent cx="5274310" cy="2810510"/>
            <wp:effectExtent l="0" t="0" r="2540" b="8890"/>
            <wp:docPr id="1156906346" name="圖片 1" descr="一張含有 文字, 圖表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06346" name="圖片 1" descr="一張含有 文字, 圖表, 行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7A8C" w14:textId="1A1D3130" w:rsidR="005E0AAC" w:rsidRDefault="005E0AAC">
      <w:r w:rsidRPr="005E0AAC">
        <w:rPr>
          <w:noProof/>
        </w:rPr>
        <w:lastRenderedPageBreak/>
        <w:drawing>
          <wp:inline distT="0" distB="0" distL="0" distR="0" wp14:anchorId="76856361" wp14:editId="31897659">
            <wp:extent cx="5274310" cy="2956560"/>
            <wp:effectExtent l="0" t="0" r="2540" b="0"/>
            <wp:docPr id="2093325739" name="圖片 2" descr="一張含有 文字, 圖表, 方案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25739" name="圖片 2" descr="一張含有 文字, 圖表, 方案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3FB5" w14:textId="77777777" w:rsidR="00F72066" w:rsidRDefault="00F72066"/>
    <w:p w14:paraId="143D6075" w14:textId="77777777" w:rsidR="00F72066" w:rsidRDefault="00F72066"/>
    <w:p w14:paraId="463F7B03" w14:textId="53617292" w:rsidR="00F72066" w:rsidRDefault="00F72066">
      <w:r>
        <w:rPr>
          <w:rFonts w:hint="eastAsia"/>
        </w:rPr>
        <w:t>Go channel VS (R</w:t>
      </w:r>
      <w:r>
        <w:t>a</w:t>
      </w:r>
      <w:r>
        <w:rPr>
          <w:rFonts w:hint="eastAsia"/>
        </w:rPr>
        <w:t>bbitMQ or Kafka)</w:t>
      </w:r>
    </w:p>
    <w:p w14:paraId="0FD8F771" w14:textId="77777777" w:rsidR="00F72066" w:rsidRPr="00F72066" w:rsidRDefault="00F72066" w:rsidP="00F72066">
      <w:pPr>
        <w:rPr>
          <w:b/>
          <w:bCs/>
        </w:rPr>
      </w:pPr>
      <w:r w:rsidRPr="00F72066">
        <w:rPr>
          <w:b/>
          <w:bCs/>
        </w:rPr>
        <w:t>Summary:</w:t>
      </w:r>
    </w:p>
    <w:p w14:paraId="1199767B" w14:textId="77777777" w:rsidR="00F72066" w:rsidRPr="00F72066" w:rsidRDefault="00F72066" w:rsidP="00F72066">
      <w:pPr>
        <w:numPr>
          <w:ilvl w:val="0"/>
          <w:numId w:val="1"/>
        </w:numPr>
      </w:pPr>
      <w:r w:rsidRPr="00F72066">
        <w:rPr>
          <w:b/>
          <w:bCs/>
        </w:rPr>
        <w:t>Go Channels</w:t>
      </w:r>
      <w:r w:rsidRPr="00F72066">
        <w:t xml:space="preserve"> are great for </w:t>
      </w:r>
      <w:r w:rsidRPr="00F72066">
        <w:rPr>
          <w:b/>
          <w:bCs/>
        </w:rPr>
        <w:t>concurrent</w:t>
      </w:r>
      <w:r w:rsidRPr="00F72066">
        <w:t xml:space="preserve"> programming within a single application. They provide simple </w:t>
      </w:r>
      <w:proofErr w:type="gramStart"/>
      <w:r w:rsidRPr="00F72066">
        <w:rPr>
          <w:b/>
          <w:bCs/>
        </w:rPr>
        <w:t>message</w:t>
      </w:r>
      <w:proofErr w:type="gramEnd"/>
      <w:r w:rsidRPr="00F72066">
        <w:rPr>
          <w:b/>
          <w:bCs/>
        </w:rPr>
        <w:t xml:space="preserve"> passing</w:t>
      </w:r>
      <w:r w:rsidRPr="00F72066">
        <w:t xml:space="preserve"> between goroutines and do not persist messages.</w:t>
      </w:r>
    </w:p>
    <w:p w14:paraId="47630AA6" w14:textId="77777777" w:rsidR="00F72066" w:rsidRPr="00F72066" w:rsidRDefault="00F72066" w:rsidP="00F72066">
      <w:pPr>
        <w:numPr>
          <w:ilvl w:val="0"/>
          <w:numId w:val="1"/>
        </w:numPr>
      </w:pPr>
      <w:r w:rsidRPr="00F72066">
        <w:rPr>
          <w:b/>
          <w:bCs/>
        </w:rPr>
        <w:t>Message Queues</w:t>
      </w:r>
      <w:r w:rsidRPr="00F72066">
        <w:t xml:space="preserve"> like </w:t>
      </w:r>
      <w:r w:rsidRPr="00F72066">
        <w:rPr>
          <w:b/>
          <w:bCs/>
        </w:rPr>
        <w:t>Kafka</w:t>
      </w:r>
      <w:r w:rsidRPr="00F72066">
        <w:t xml:space="preserve"> and </w:t>
      </w:r>
      <w:r w:rsidRPr="00F72066">
        <w:rPr>
          <w:b/>
          <w:bCs/>
        </w:rPr>
        <w:t>RabbitMQ</w:t>
      </w:r>
      <w:r w:rsidRPr="00F72066">
        <w:t xml:space="preserve"> are designed for </w:t>
      </w:r>
      <w:r w:rsidRPr="00F72066">
        <w:rPr>
          <w:b/>
          <w:bCs/>
        </w:rPr>
        <w:t>distributed systems</w:t>
      </w:r>
      <w:r w:rsidRPr="00F72066">
        <w:t xml:space="preserve"> and provide </w:t>
      </w:r>
      <w:r w:rsidRPr="00F72066">
        <w:rPr>
          <w:b/>
          <w:bCs/>
        </w:rPr>
        <w:t>reliable delivery</w:t>
      </w:r>
      <w:r w:rsidRPr="00F72066">
        <w:t xml:space="preserve">, </w:t>
      </w:r>
      <w:r w:rsidRPr="00F72066">
        <w:rPr>
          <w:b/>
          <w:bCs/>
        </w:rPr>
        <w:t>persistence</w:t>
      </w:r>
      <w:r w:rsidRPr="00F72066">
        <w:t xml:space="preserve">, </w:t>
      </w:r>
      <w:r w:rsidRPr="00F72066">
        <w:rPr>
          <w:b/>
          <w:bCs/>
        </w:rPr>
        <w:t>scalability</w:t>
      </w:r>
      <w:r w:rsidRPr="00F72066">
        <w:t xml:space="preserve">, and </w:t>
      </w:r>
      <w:r w:rsidRPr="00F72066">
        <w:rPr>
          <w:b/>
          <w:bCs/>
        </w:rPr>
        <w:t>fault tolerance</w:t>
      </w:r>
      <w:r w:rsidRPr="00F72066">
        <w:t xml:space="preserve"> across multiple machines.</w:t>
      </w:r>
    </w:p>
    <w:p w14:paraId="3D9C6476" w14:textId="77777777" w:rsidR="00F72066" w:rsidRPr="00F72066" w:rsidRDefault="00F72066" w:rsidP="00F72066">
      <w:pPr>
        <w:numPr>
          <w:ilvl w:val="0"/>
          <w:numId w:val="1"/>
        </w:numPr>
      </w:pPr>
      <w:r w:rsidRPr="00F72066">
        <w:t xml:space="preserve">Go channels and MQs have similar goals (communication between producers and consumers), but </w:t>
      </w:r>
      <w:r w:rsidRPr="00F72066">
        <w:rPr>
          <w:b/>
          <w:bCs/>
        </w:rPr>
        <w:t>Go channels are more lightweight</w:t>
      </w:r>
      <w:r w:rsidRPr="00F72066">
        <w:t xml:space="preserve"> and fit well within </w:t>
      </w:r>
      <w:r w:rsidRPr="00F72066">
        <w:rPr>
          <w:b/>
          <w:bCs/>
        </w:rPr>
        <w:t>single-process</w:t>
      </w:r>
      <w:r w:rsidRPr="00F72066">
        <w:t xml:space="preserve"> concurrency, while </w:t>
      </w:r>
      <w:r w:rsidRPr="00F72066">
        <w:rPr>
          <w:b/>
          <w:bCs/>
        </w:rPr>
        <w:t>MQs</w:t>
      </w:r>
      <w:r w:rsidRPr="00F72066">
        <w:t xml:space="preserve"> are used for </w:t>
      </w:r>
      <w:r w:rsidRPr="00F72066">
        <w:rPr>
          <w:b/>
          <w:bCs/>
        </w:rPr>
        <w:t>distributed message passing</w:t>
      </w:r>
      <w:r w:rsidRPr="00F72066">
        <w:t>.</w:t>
      </w:r>
    </w:p>
    <w:p w14:paraId="185637E9" w14:textId="77777777" w:rsidR="00F72066" w:rsidRDefault="00F72066"/>
    <w:p w14:paraId="546E31AA" w14:textId="77777777" w:rsidR="00B20761" w:rsidRDefault="00B20761"/>
    <w:p w14:paraId="5C04FFE6" w14:textId="1905F6BC" w:rsidR="00B20761" w:rsidRDefault="00B20761">
      <w:r>
        <w:rPr>
          <w:rFonts w:hint="eastAsia"/>
        </w:rPr>
        <w:t>Do not communicate by sharing memory. Instead, share memory by communicating.</w:t>
      </w:r>
    </w:p>
    <w:p w14:paraId="49DC5F40" w14:textId="2008E95E" w:rsidR="0073704A" w:rsidRDefault="0073704A">
      <w:r>
        <w:rPr>
          <w:noProof/>
        </w:rPr>
        <w:lastRenderedPageBreak/>
        <w:drawing>
          <wp:inline distT="0" distB="0" distL="0" distR="0" wp14:anchorId="10ED8388" wp14:editId="629465E7">
            <wp:extent cx="5274310" cy="1875155"/>
            <wp:effectExtent l="0" t="0" r="2540" b="0"/>
            <wp:docPr id="1852939469" name="圖片 1" descr="一張含有 文字, 螢幕擷取畫面, 字型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9469" name="圖片 1" descr="一張含有 文字, 螢幕擷取畫面, 字型, 文件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A67" w14:textId="42A833D2" w:rsidR="007F65EF" w:rsidRDefault="007F65EF">
      <w:r w:rsidRPr="007F65EF">
        <w:rPr>
          <w:b/>
          <w:bCs/>
        </w:rPr>
        <w:t>Assembly Block:</w:t>
      </w:r>
      <w:r w:rsidRPr="007F65EF">
        <w:br/>
        <w:t>The assembly block is a low-level way to interact directly with the Ethereum Virtual Machine (EVM) and is used here for efficiency and to avoid the overhead of Solidity's higher-level constructs.</w:t>
      </w:r>
    </w:p>
    <w:p w14:paraId="03663F78" w14:textId="77777777" w:rsidR="00CE0B64" w:rsidRDefault="00CE0B64"/>
    <w:p w14:paraId="2CE8237A" w14:textId="1537ABE9" w:rsidR="00CE0B64" w:rsidRDefault="00CE0B64">
      <w:pPr>
        <w:rPr>
          <w:lang w:eastAsia="zh-CN"/>
        </w:rPr>
      </w:pPr>
      <w:r w:rsidRPr="00CE0B64">
        <w:rPr>
          <w:lang w:eastAsia="zh-CN"/>
        </w:rPr>
        <w:t xml:space="preserve">Go </w:t>
      </w:r>
      <w:r w:rsidRPr="00CE0B64">
        <w:rPr>
          <w:lang w:eastAsia="zh-CN"/>
        </w:rPr>
        <w:t>语言作为一个强类型语言，不同类型之间必须要显式的转换（而且必须有相同的基础类型）。但是，</w:t>
      </w:r>
      <w:r w:rsidRPr="00CE0B64">
        <w:rPr>
          <w:lang w:eastAsia="zh-CN"/>
        </w:rPr>
        <w:t xml:space="preserve">Go </w:t>
      </w:r>
      <w:r w:rsidRPr="00CE0B64">
        <w:rPr>
          <w:lang w:eastAsia="zh-CN"/>
        </w:rPr>
        <w:t>语言中</w:t>
      </w:r>
      <w:r w:rsidRPr="00CE0B64">
        <w:rPr>
          <w:lang w:eastAsia="zh-CN"/>
        </w:rPr>
        <w:t> interface </w:t>
      </w:r>
      <w:r w:rsidRPr="00CE0B64">
        <w:rPr>
          <w:lang w:eastAsia="zh-CN"/>
        </w:rPr>
        <w:t>是一个例外：非接口类型到接口类型，或者是接口类型之间的转换都是隐式的。这是为了支持鸭子类型，当然会牺牲一定的安全性。</w:t>
      </w:r>
    </w:p>
    <w:p w14:paraId="2C54825C" w14:textId="77777777" w:rsidR="00913FF2" w:rsidRDefault="00913FF2">
      <w:pPr>
        <w:rPr>
          <w:lang w:eastAsia="zh-CN"/>
        </w:rPr>
      </w:pPr>
    </w:p>
    <w:p w14:paraId="14BAEE03" w14:textId="45BED743" w:rsidR="00913FF2" w:rsidRDefault="00913FF2">
      <w:r w:rsidRPr="00913FF2">
        <w:t>In Go, "</w:t>
      </w:r>
      <w:r w:rsidRPr="00913FF2">
        <w:rPr>
          <w:rFonts w:hint="eastAsia"/>
        </w:rPr>
        <w:t>鸭子类型</w:t>
      </w:r>
      <w:r w:rsidRPr="00913FF2">
        <w:t>" (duck typing) refers to the ability of a type to implicitly satisfy an interface if it has the required methods, without the need for explicit declarations. This allows Go to have a flexible and powerful type system while maintaining static typing.</w:t>
      </w:r>
    </w:p>
    <w:p w14:paraId="14B11707" w14:textId="77777777" w:rsidR="00250E81" w:rsidRDefault="00250E81"/>
    <w:p w14:paraId="5C9573B2" w14:textId="77777777" w:rsidR="00250E81" w:rsidRPr="00250E81" w:rsidRDefault="00250E81" w:rsidP="00250E81">
      <w:proofErr w:type="spellStart"/>
      <w:r w:rsidRPr="00250E81">
        <w:t>func</w:t>
      </w:r>
      <w:proofErr w:type="spellEnd"/>
      <w:r w:rsidRPr="00250E81">
        <w:t xml:space="preserve"> panic(interface{})</w:t>
      </w:r>
    </w:p>
    <w:p w14:paraId="226C7FA4" w14:textId="6C844DA7" w:rsidR="00250E81" w:rsidRDefault="00250E81" w:rsidP="00250E81">
      <w:proofErr w:type="spellStart"/>
      <w:r w:rsidRPr="00250E81">
        <w:t>func</w:t>
      </w:r>
      <w:proofErr w:type="spellEnd"/>
      <w:r w:rsidRPr="00250E81">
        <w:t xml:space="preserve"> recover() interface{}</w:t>
      </w:r>
    </w:p>
    <w:p w14:paraId="0C62B844" w14:textId="77777777" w:rsidR="00AD7BF5" w:rsidRDefault="00AD7BF5" w:rsidP="00250E81"/>
    <w:p w14:paraId="21CE23B8" w14:textId="77777777" w:rsidR="00AD7BF5" w:rsidRPr="00AD7BF5" w:rsidRDefault="00AD7BF5" w:rsidP="00AD7BF5">
      <w:pPr>
        <w:rPr>
          <w:b/>
          <w:bCs/>
        </w:rPr>
      </w:pPr>
      <w:r w:rsidRPr="00AD7BF5">
        <w:rPr>
          <w:b/>
          <w:bCs/>
        </w:rPr>
        <w:t>Conclusion:</w:t>
      </w:r>
    </w:p>
    <w:p w14:paraId="7C3D204F" w14:textId="77777777" w:rsidR="00AD7BF5" w:rsidRPr="00AD7BF5" w:rsidRDefault="00AD7BF5" w:rsidP="00AD7BF5">
      <w:pPr>
        <w:numPr>
          <w:ilvl w:val="0"/>
          <w:numId w:val="2"/>
        </w:numPr>
      </w:pPr>
      <w:r w:rsidRPr="00AD7BF5">
        <w:rPr>
          <w:b/>
          <w:bCs/>
        </w:rPr>
        <w:t>Transparent Proxy</w:t>
      </w:r>
      <w:r w:rsidRPr="00AD7BF5">
        <w:t xml:space="preserve"> is good for those who prefer explicit control over the proxy and implementation separation.</w:t>
      </w:r>
    </w:p>
    <w:p w14:paraId="500D75DA" w14:textId="77777777" w:rsidR="00AD7BF5" w:rsidRPr="00AD7BF5" w:rsidRDefault="00AD7BF5" w:rsidP="00AD7BF5">
      <w:pPr>
        <w:numPr>
          <w:ilvl w:val="0"/>
          <w:numId w:val="2"/>
        </w:numPr>
      </w:pPr>
      <w:r w:rsidRPr="00AD7BF5">
        <w:rPr>
          <w:b/>
          <w:bCs/>
        </w:rPr>
        <w:lastRenderedPageBreak/>
        <w:t>UUPS Proxy</w:t>
      </w:r>
      <w:r w:rsidRPr="00AD7BF5">
        <w:t xml:space="preserve"> is more gas-efficient and self-contained, with a focus on reducing complexity and improving upgrade efficiency, making it a better option for modern upgradable smart contracts.</w:t>
      </w:r>
    </w:p>
    <w:p w14:paraId="2F6F0F7A" w14:textId="77777777" w:rsidR="00AD7BF5" w:rsidRPr="00AD7BF5" w:rsidRDefault="00AD7BF5" w:rsidP="00AD7BF5">
      <w:r w:rsidRPr="00AD7BF5">
        <w:t xml:space="preserve">If you're working with </w:t>
      </w:r>
      <w:proofErr w:type="spellStart"/>
      <w:r w:rsidRPr="00AD7BF5">
        <w:t>OpenZeppelin's</w:t>
      </w:r>
      <w:proofErr w:type="spellEnd"/>
      <w:r w:rsidRPr="00AD7BF5">
        <w:t xml:space="preserve"> contracts, both proxy types are available, but </w:t>
      </w:r>
      <w:r w:rsidRPr="00AD7BF5">
        <w:rPr>
          <w:b/>
          <w:bCs/>
        </w:rPr>
        <w:t>UUPS</w:t>
      </w:r>
      <w:r w:rsidRPr="00AD7BF5">
        <w:t xml:space="preserve"> is gaining popularity due to its gas efficiency.</w:t>
      </w:r>
    </w:p>
    <w:p w14:paraId="2E50F918" w14:textId="77777777" w:rsidR="008D4287" w:rsidRPr="003207B0" w:rsidRDefault="008D4287" w:rsidP="00250E81">
      <w:pPr>
        <w:rPr>
          <w:rFonts w:hint="eastAsia"/>
        </w:rPr>
      </w:pPr>
    </w:p>
    <w:p w14:paraId="49936E1D" w14:textId="039A8321" w:rsidR="008D4287" w:rsidRDefault="008D4287" w:rsidP="00250E81">
      <w:proofErr w:type="spellStart"/>
      <w:r w:rsidRPr="008D4287">
        <w:t>lsof</w:t>
      </w:r>
      <w:proofErr w:type="spellEnd"/>
      <w:r w:rsidRPr="008D4287">
        <w:t xml:space="preserve"> -</w:t>
      </w:r>
      <w:proofErr w:type="spellStart"/>
      <w:r w:rsidRPr="008D4287">
        <w:t>i</w:t>
      </w:r>
      <w:proofErr w:type="spellEnd"/>
      <w:r w:rsidRPr="008D4287">
        <w:t xml:space="preserve"> :1234</w:t>
      </w:r>
    </w:p>
    <w:p w14:paraId="661FF554" w14:textId="77777777" w:rsidR="003207B0" w:rsidRDefault="003207B0" w:rsidP="00250E81"/>
    <w:p w14:paraId="0FECFFC1" w14:textId="77777777" w:rsidR="003207B0" w:rsidRPr="003207B0" w:rsidRDefault="003207B0" w:rsidP="003207B0">
      <w:pPr>
        <w:rPr>
          <w:b/>
          <w:bCs/>
        </w:rPr>
      </w:pPr>
      <w:r w:rsidRPr="003207B0">
        <w:rPr>
          <w:b/>
          <w:bCs/>
        </w:rPr>
        <w:t xml:space="preserve">Summary: What is </w:t>
      </w:r>
      <w:proofErr w:type="spellStart"/>
      <w:r w:rsidRPr="003207B0">
        <w:rPr>
          <w:b/>
          <w:bCs/>
        </w:rPr>
        <w:t>Protobuf</w:t>
      </w:r>
      <w:proofErr w:type="spellEnd"/>
      <w:r w:rsidRPr="003207B0">
        <w:rPr>
          <w:b/>
          <w:bCs/>
        </w:rPr>
        <w:t xml:space="preserve"> Used For?</w:t>
      </w:r>
    </w:p>
    <w:p w14:paraId="121C3F98" w14:textId="77777777" w:rsidR="003207B0" w:rsidRPr="003207B0" w:rsidRDefault="003207B0" w:rsidP="003207B0">
      <w:pPr>
        <w:numPr>
          <w:ilvl w:val="0"/>
          <w:numId w:val="3"/>
        </w:numPr>
      </w:pPr>
      <w:r w:rsidRPr="003207B0">
        <w:rPr>
          <w:b/>
          <w:bCs/>
        </w:rPr>
        <w:t>Data Serialization</w:t>
      </w:r>
      <w:r w:rsidRPr="003207B0">
        <w:t>: Efficiently serializing structured data to a binary format.</w:t>
      </w:r>
    </w:p>
    <w:p w14:paraId="60C071B3" w14:textId="77777777" w:rsidR="003207B0" w:rsidRPr="003207B0" w:rsidRDefault="003207B0" w:rsidP="003207B0">
      <w:pPr>
        <w:numPr>
          <w:ilvl w:val="0"/>
          <w:numId w:val="3"/>
        </w:numPr>
      </w:pPr>
      <w:r w:rsidRPr="003207B0">
        <w:rPr>
          <w:b/>
          <w:bCs/>
        </w:rPr>
        <w:t>APIs</w:t>
      </w:r>
      <w:r w:rsidRPr="003207B0">
        <w:t>: Defining and exchanging structured data in APIs, especially in high-performance environments.</w:t>
      </w:r>
    </w:p>
    <w:p w14:paraId="51D6C4CE" w14:textId="77777777" w:rsidR="003207B0" w:rsidRPr="003207B0" w:rsidRDefault="003207B0" w:rsidP="003207B0">
      <w:pPr>
        <w:numPr>
          <w:ilvl w:val="0"/>
          <w:numId w:val="3"/>
        </w:numPr>
      </w:pPr>
      <w:proofErr w:type="spellStart"/>
      <w:r w:rsidRPr="003207B0">
        <w:rPr>
          <w:b/>
          <w:bCs/>
        </w:rPr>
        <w:t>gRPC</w:t>
      </w:r>
      <w:proofErr w:type="spellEnd"/>
      <w:r w:rsidRPr="003207B0">
        <w:rPr>
          <w:b/>
          <w:bCs/>
        </w:rPr>
        <w:t xml:space="preserve"> Communication</w:t>
      </w:r>
      <w:r w:rsidRPr="003207B0">
        <w:t xml:space="preserve">: </w:t>
      </w:r>
      <w:proofErr w:type="spellStart"/>
      <w:r w:rsidRPr="003207B0">
        <w:t>Protobuf</w:t>
      </w:r>
      <w:proofErr w:type="spellEnd"/>
      <w:r w:rsidRPr="003207B0">
        <w:t xml:space="preserve"> is the core data format used in </w:t>
      </w:r>
      <w:proofErr w:type="spellStart"/>
      <w:r w:rsidRPr="003207B0">
        <w:t>gRPC</w:t>
      </w:r>
      <w:proofErr w:type="spellEnd"/>
      <w:r w:rsidRPr="003207B0">
        <w:t xml:space="preserve"> to define services, methods, and message types.</w:t>
      </w:r>
    </w:p>
    <w:p w14:paraId="3748F871" w14:textId="77777777" w:rsidR="003207B0" w:rsidRPr="003207B0" w:rsidRDefault="003207B0" w:rsidP="003207B0">
      <w:pPr>
        <w:numPr>
          <w:ilvl w:val="0"/>
          <w:numId w:val="3"/>
        </w:numPr>
      </w:pPr>
      <w:r w:rsidRPr="003207B0">
        <w:rPr>
          <w:b/>
          <w:bCs/>
        </w:rPr>
        <w:t>Cross-Language Communication</w:t>
      </w:r>
      <w:r w:rsidRPr="003207B0">
        <w:t>: Ensuring that different programming languages can communicate using the same schema and message format.</w:t>
      </w:r>
    </w:p>
    <w:p w14:paraId="056FC638" w14:textId="77777777" w:rsidR="003207B0" w:rsidRPr="003207B0" w:rsidRDefault="003207B0" w:rsidP="003207B0">
      <w:pPr>
        <w:numPr>
          <w:ilvl w:val="0"/>
          <w:numId w:val="3"/>
        </w:numPr>
      </w:pPr>
      <w:r w:rsidRPr="003207B0">
        <w:rPr>
          <w:b/>
          <w:bCs/>
        </w:rPr>
        <w:t>Efficient Communication</w:t>
      </w:r>
      <w:r w:rsidRPr="003207B0">
        <w:t>: Ideal for environments where performance and bandwidth are important, such as microservices, mobile applications, and IoT devices.</w:t>
      </w:r>
    </w:p>
    <w:p w14:paraId="517C81D8" w14:textId="3BD6A37C" w:rsidR="003207B0" w:rsidRDefault="001C2E1A" w:rsidP="00250E81">
      <w:r w:rsidRPr="001C2E1A">
        <w:rPr>
          <w:lang w:eastAsia="zh-CN"/>
        </w:rPr>
        <w:t xml:space="preserve">SHIB </w:t>
      </w:r>
      <w:r w:rsidRPr="001C2E1A">
        <w:rPr>
          <w:lang w:eastAsia="zh-CN"/>
        </w:rPr>
        <w:t>风格代币的合约设计</w:t>
      </w:r>
    </w:p>
    <w:p w14:paraId="4F76D7CC" w14:textId="76A1CC1B" w:rsidR="001C2E1A" w:rsidRDefault="001C2E1A" w:rsidP="00250E81">
      <w:r w:rsidRPr="001C2E1A">
        <w:rPr>
          <w:lang w:eastAsia="zh-CN"/>
        </w:rPr>
        <w:t>通常一个</w:t>
      </w:r>
      <w:r w:rsidRPr="001C2E1A">
        <w:rPr>
          <w:lang w:eastAsia="zh-CN"/>
        </w:rPr>
        <w:t xml:space="preserve"> SHIB </w:t>
      </w:r>
      <w:r w:rsidRPr="001C2E1A">
        <w:rPr>
          <w:lang w:eastAsia="zh-CN"/>
        </w:rPr>
        <w:t>风格代币合约会基于</w:t>
      </w:r>
      <w:r w:rsidRPr="001C2E1A">
        <w:rPr>
          <w:lang w:eastAsia="zh-CN"/>
        </w:rPr>
        <w:t xml:space="preserve"> </w:t>
      </w:r>
      <w:r w:rsidRPr="001C2E1A">
        <w:rPr>
          <w:b/>
          <w:bCs/>
          <w:lang w:eastAsia="zh-CN"/>
        </w:rPr>
        <w:t>ERC-20</w:t>
      </w:r>
      <w:r w:rsidRPr="001C2E1A">
        <w:rPr>
          <w:lang w:eastAsia="zh-CN"/>
        </w:rPr>
        <w:t xml:space="preserve"> </w:t>
      </w:r>
      <w:r w:rsidRPr="001C2E1A">
        <w:rPr>
          <w:lang w:eastAsia="zh-CN"/>
        </w:rPr>
        <w:t>标准，并增加一些附加功能（如税费、流动性池、交易限制等）。这意味着，它不仅具有基本的代币转账功能，还增加了更多的定制化功能。</w:t>
      </w:r>
    </w:p>
    <w:p w14:paraId="3B86E989" w14:textId="77777777" w:rsidR="0078116F" w:rsidRPr="0078116F" w:rsidRDefault="0078116F" w:rsidP="0078116F">
      <w:pPr>
        <w:widowControl/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>ERC-20 是以太</w:t>
      </w:r>
      <w:proofErr w:type="gramStart"/>
      <w:r w:rsidRPr="0078116F">
        <w:rPr>
          <w:rFonts w:ascii="新細明體" w:eastAsia="新細明體" w:hAnsi="新細明體" w:cs="新細明體"/>
          <w:kern w:val="0"/>
          <w14:ligatures w14:val="none"/>
        </w:rPr>
        <w:t>坊區塊鏈</w:t>
      </w:r>
      <w:proofErr w:type="gramEnd"/>
      <w:r w:rsidRPr="0078116F">
        <w:rPr>
          <w:rFonts w:ascii="新細明體" w:eastAsia="新細明體" w:hAnsi="新細明體" w:cs="新細明體"/>
          <w:kern w:val="0"/>
          <w14:ligatures w14:val="none"/>
        </w:rPr>
        <w:t>上的一個標準，規範了智能合約中代幣的基本行為。這些標準確保了不同的代幣能夠互操作並被支持，以便它們能夠在各種應用中使用，如去中心化交易所（DEX）、錢包等。</w:t>
      </w:r>
    </w:p>
    <w:p w14:paraId="41B9FDFE" w14:textId="77777777" w:rsidR="0078116F" w:rsidRPr="0078116F" w:rsidRDefault="0078116F" w:rsidP="0078116F">
      <w:pPr>
        <w:widowControl/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  <w14:ligatures w14:val="none"/>
        </w:rPr>
      </w:pPr>
      <w:r w:rsidRPr="0078116F">
        <w:rPr>
          <w:rFonts w:ascii="新細明體" w:eastAsia="新細明體" w:hAnsi="新細明體" w:cs="新細明體"/>
          <w:b/>
          <w:bCs/>
          <w:kern w:val="0"/>
          <w:sz w:val="27"/>
          <w:szCs w:val="27"/>
          <w14:ligatures w14:val="none"/>
        </w:rPr>
        <w:lastRenderedPageBreak/>
        <w:t>ERC-20 的主要功能</w:t>
      </w:r>
    </w:p>
    <w:p w14:paraId="1751CF38" w14:textId="77777777" w:rsidR="0078116F" w:rsidRPr="0078116F" w:rsidRDefault="0078116F" w:rsidP="0078116F">
      <w:pPr>
        <w:widowControl/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>ERC-20 定義了七個必須實現的功能和事件，這些功能使代幣能夠在</w:t>
      </w:r>
      <w:proofErr w:type="gramStart"/>
      <w:r w:rsidRPr="0078116F">
        <w:rPr>
          <w:rFonts w:ascii="新細明體" w:eastAsia="新細明體" w:hAnsi="新細明體" w:cs="新細明體"/>
          <w:kern w:val="0"/>
          <w14:ligatures w14:val="none"/>
        </w:rPr>
        <w:t>以太坊網絡</w:t>
      </w:r>
      <w:proofErr w:type="gramEnd"/>
      <w:r w:rsidRPr="0078116F">
        <w:rPr>
          <w:rFonts w:ascii="新細明體" w:eastAsia="新細明體" w:hAnsi="新細明體" w:cs="新細明體"/>
          <w:kern w:val="0"/>
          <w14:ligatures w14:val="none"/>
        </w:rPr>
        <w:t>上進行轉移和查詢。</w:t>
      </w:r>
    </w:p>
    <w:p w14:paraId="388757EF" w14:textId="77777777" w:rsidR="0078116F" w:rsidRPr="0078116F" w:rsidRDefault="0078116F" w:rsidP="0078116F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proofErr w:type="spellStart"/>
      <w:proofErr w:type="gram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totalSupply</w:t>
      </w:r>
      <w:proofErr w:type="spell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(</w:t>
      </w:r>
      <w:proofErr w:type="gram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)</w:t>
      </w:r>
    </w:p>
    <w:p w14:paraId="3B453554" w14:textId="77777777" w:rsidR="0078116F" w:rsidRPr="0078116F" w:rsidRDefault="0078116F" w:rsidP="0078116F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>返回總供應量，即目前發行的代幣數量。</w:t>
      </w:r>
    </w:p>
    <w:p w14:paraId="691BB89F" w14:textId="77777777" w:rsidR="0078116F" w:rsidRPr="0078116F" w:rsidRDefault="0078116F" w:rsidP="0078116F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proofErr w:type="spellStart"/>
      <w:proofErr w:type="gram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balanceOf</w:t>
      </w:r>
      <w:proofErr w:type="spell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(</w:t>
      </w:r>
      <w:proofErr w:type="gram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address account)</w:t>
      </w:r>
    </w:p>
    <w:p w14:paraId="6786952F" w14:textId="77777777" w:rsidR="0078116F" w:rsidRPr="0078116F" w:rsidRDefault="0078116F" w:rsidP="0078116F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>查詢某個地址的代幣餘額。</w:t>
      </w:r>
    </w:p>
    <w:p w14:paraId="31161BB8" w14:textId="77777777" w:rsidR="0078116F" w:rsidRPr="0078116F" w:rsidRDefault="0078116F" w:rsidP="0078116F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proofErr w:type="gram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transfer(</w:t>
      </w:r>
      <w:proofErr w:type="gram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address recipient, uint256 amount)</w:t>
      </w:r>
    </w:p>
    <w:p w14:paraId="38322E0C" w14:textId="77777777" w:rsidR="0078116F" w:rsidRPr="0078116F" w:rsidRDefault="0078116F" w:rsidP="0078116F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>將代幣從發送者賬戶轉移到接收者賬戶。</w:t>
      </w:r>
    </w:p>
    <w:p w14:paraId="781D51C8" w14:textId="77777777" w:rsidR="0078116F" w:rsidRPr="0078116F" w:rsidRDefault="0078116F" w:rsidP="0078116F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proofErr w:type="gram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allowance(</w:t>
      </w:r>
      <w:proofErr w:type="gram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address owner, address spender)</w:t>
      </w:r>
    </w:p>
    <w:p w14:paraId="17D7542E" w14:textId="77777777" w:rsidR="0078116F" w:rsidRPr="0078116F" w:rsidRDefault="0078116F" w:rsidP="0078116F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>查詢某個地址（</w:t>
      </w:r>
      <w:r w:rsidRPr="0078116F">
        <w:rPr>
          <w:rFonts w:ascii="細明體" w:eastAsia="細明體" w:hAnsi="細明體" w:cs="細明體"/>
          <w:kern w:val="0"/>
          <w14:ligatures w14:val="none"/>
        </w:rPr>
        <w:t>owner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>）授予另一個地址（</w:t>
      </w:r>
      <w:r w:rsidRPr="0078116F">
        <w:rPr>
          <w:rFonts w:ascii="細明體" w:eastAsia="細明體" w:hAnsi="細明體" w:cs="細明體"/>
          <w:kern w:val="0"/>
          <w14:ligatures w14:val="none"/>
        </w:rPr>
        <w:t>spender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>）可花費的代幣數量。</w:t>
      </w:r>
    </w:p>
    <w:p w14:paraId="3AC51931" w14:textId="77777777" w:rsidR="0078116F" w:rsidRPr="0078116F" w:rsidRDefault="0078116F" w:rsidP="0078116F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proofErr w:type="gram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approve(</w:t>
      </w:r>
      <w:proofErr w:type="gram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address spender, uint256 amount)</w:t>
      </w:r>
    </w:p>
    <w:p w14:paraId="36643449" w14:textId="77777777" w:rsidR="0078116F" w:rsidRPr="0078116F" w:rsidRDefault="0078116F" w:rsidP="0078116F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允許 </w:t>
      </w:r>
      <w:r w:rsidRPr="0078116F">
        <w:rPr>
          <w:rFonts w:ascii="細明體" w:eastAsia="細明體" w:hAnsi="細明體" w:cs="細明體"/>
          <w:kern w:val="0"/>
          <w14:ligatures w14:val="none"/>
        </w:rPr>
        <w:t>spender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 代替 </w:t>
      </w:r>
      <w:r w:rsidRPr="0078116F">
        <w:rPr>
          <w:rFonts w:ascii="細明體" w:eastAsia="細明體" w:hAnsi="細明體" w:cs="細明體"/>
          <w:kern w:val="0"/>
          <w14:ligatures w14:val="none"/>
        </w:rPr>
        <w:t>owner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 花費一定數量的代幣。</w:t>
      </w:r>
    </w:p>
    <w:p w14:paraId="3D3692EF" w14:textId="77777777" w:rsidR="0078116F" w:rsidRPr="0078116F" w:rsidRDefault="0078116F" w:rsidP="0078116F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proofErr w:type="spellStart"/>
      <w:proofErr w:type="gram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transferFrom</w:t>
      </w:r>
      <w:proofErr w:type="spell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(</w:t>
      </w:r>
      <w:proofErr w:type="gram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address sender, address recipient, uint256 amount)</w:t>
      </w:r>
    </w:p>
    <w:p w14:paraId="71AFC06D" w14:textId="77777777" w:rsidR="0078116F" w:rsidRPr="0078116F" w:rsidRDefault="0078116F" w:rsidP="0078116F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允許 </w:t>
      </w:r>
      <w:r w:rsidRPr="0078116F">
        <w:rPr>
          <w:rFonts w:ascii="細明體" w:eastAsia="細明體" w:hAnsi="細明體" w:cs="細明體"/>
          <w:kern w:val="0"/>
          <w14:ligatures w14:val="none"/>
        </w:rPr>
        <w:t>spender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 代替 </w:t>
      </w:r>
      <w:r w:rsidRPr="0078116F">
        <w:rPr>
          <w:rFonts w:ascii="細明體" w:eastAsia="細明體" w:hAnsi="細明體" w:cs="細明體"/>
          <w:kern w:val="0"/>
          <w14:ligatures w14:val="none"/>
        </w:rPr>
        <w:t>sender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 轉移代幣至 </w:t>
      </w:r>
      <w:r w:rsidRPr="0078116F">
        <w:rPr>
          <w:rFonts w:ascii="細明體" w:eastAsia="細明體" w:hAnsi="細明體" w:cs="細明體"/>
          <w:kern w:val="0"/>
          <w14:ligatures w14:val="none"/>
        </w:rPr>
        <w:t>recipient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>。</w:t>
      </w:r>
    </w:p>
    <w:p w14:paraId="7E75FB1F" w14:textId="77777777" w:rsidR="0078116F" w:rsidRPr="0078116F" w:rsidRDefault="0078116F" w:rsidP="0078116F">
      <w:pPr>
        <w:widowControl/>
        <w:numPr>
          <w:ilvl w:val="0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proofErr w:type="spell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increaseAllowance</w:t>
      </w:r>
      <w:proofErr w:type="spell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 xml:space="preserve">(address spender, uint256 </w:t>
      </w:r>
      <w:proofErr w:type="spell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addedValue</w:t>
      </w:r>
      <w:proofErr w:type="spell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)</w:t>
      </w:r>
      <w:r w:rsidRPr="0078116F">
        <w:rPr>
          <w:rFonts w:ascii="新細明體" w:eastAsia="新細明體" w:hAnsi="新細明體" w:cs="新細明體"/>
          <w:b/>
          <w:bCs/>
          <w:kern w:val="0"/>
          <w14:ligatures w14:val="none"/>
        </w:rPr>
        <w:t xml:space="preserve"> 和 </w:t>
      </w:r>
      <w:proofErr w:type="spell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decreaseAllowance</w:t>
      </w:r>
      <w:proofErr w:type="spell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 xml:space="preserve">(address spender, uint256 </w:t>
      </w:r>
      <w:proofErr w:type="spell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subtractedValue</w:t>
      </w:r>
      <w:proofErr w:type="spell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)</w:t>
      </w:r>
    </w:p>
    <w:p w14:paraId="0F2FD943" w14:textId="77777777" w:rsidR="0078116F" w:rsidRPr="0078116F" w:rsidRDefault="0078116F" w:rsidP="0078116F">
      <w:pPr>
        <w:widowControl/>
        <w:numPr>
          <w:ilvl w:val="1"/>
          <w:numId w:val="4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>這些是可選的擴展功能，允許增減授權。</w:t>
      </w:r>
    </w:p>
    <w:p w14:paraId="39AEA2B3" w14:textId="77777777" w:rsidR="0078116F" w:rsidRPr="0078116F" w:rsidRDefault="0078116F" w:rsidP="0078116F">
      <w:pPr>
        <w:widowControl/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  <w14:ligatures w14:val="none"/>
        </w:rPr>
      </w:pPr>
      <w:r w:rsidRPr="0078116F">
        <w:rPr>
          <w:rFonts w:ascii="新細明體" w:eastAsia="新細明體" w:hAnsi="新細明體" w:cs="新細明體"/>
          <w:b/>
          <w:bCs/>
          <w:kern w:val="0"/>
          <w:sz w:val="27"/>
          <w:szCs w:val="27"/>
          <w14:ligatures w14:val="none"/>
        </w:rPr>
        <w:t>必須的事件</w:t>
      </w:r>
    </w:p>
    <w:p w14:paraId="7BA4922D" w14:textId="77777777" w:rsidR="0078116F" w:rsidRPr="0078116F" w:rsidRDefault="0078116F" w:rsidP="0078116F">
      <w:pPr>
        <w:widowControl/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>ERC-20 還要求代幣必須發出兩個事件：</w:t>
      </w:r>
    </w:p>
    <w:p w14:paraId="7388D0CA" w14:textId="77777777" w:rsidR="0078116F" w:rsidRPr="0078116F" w:rsidRDefault="0078116F" w:rsidP="0078116F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proofErr w:type="gram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Transfer(</w:t>
      </w:r>
      <w:proofErr w:type="gram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address indexed from, address indexed to, uint256 value)</w:t>
      </w:r>
    </w:p>
    <w:p w14:paraId="62BECCBE" w14:textId="77777777" w:rsidR="0078116F" w:rsidRPr="0078116F" w:rsidRDefault="0078116F" w:rsidP="0078116F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>當代幣發生轉移時觸發。</w:t>
      </w:r>
    </w:p>
    <w:p w14:paraId="4CC17C80" w14:textId="77777777" w:rsidR="0078116F" w:rsidRPr="0078116F" w:rsidRDefault="0078116F" w:rsidP="0078116F">
      <w:pPr>
        <w:widowControl/>
        <w:numPr>
          <w:ilvl w:val="0"/>
          <w:numId w:val="5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proofErr w:type="gramStart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Approval(</w:t>
      </w:r>
      <w:proofErr w:type="gramEnd"/>
      <w:r w:rsidRPr="0078116F">
        <w:rPr>
          <w:rFonts w:ascii="細明體" w:eastAsia="細明體" w:hAnsi="細明體" w:cs="細明體"/>
          <w:b/>
          <w:bCs/>
          <w:kern w:val="0"/>
          <w14:ligatures w14:val="none"/>
        </w:rPr>
        <w:t>address indexed owner, address indexed spender, uint256 value)</w:t>
      </w:r>
    </w:p>
    <w:p w14:paraId="35D20E6C" w14:textId="77777777" w:rsidR="0078116F" w:rsidRPr="0078116F" w:rsidRDefault="0078116F" w:rsidP="0078116F">
      <w:pPr>
        <w:widowControl/>
        <w:numPr>
          <w:ilvl w:val="1"/>
          <w:numId w:val="5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當用戶設定 </w:t>
      </w:r>
      <w:r w:rsidRPr="0078116F">
        <w:rPr>
          <w:rFonts w:ascii="細明體" w:eastAsia="細明體" w:hAnsi="細明體" w:cs="細明體"/>
          <w:kern w:val="0"/>
          <w14:ligatures w14:val="none"/>
        </w:rPr>
        <w:t>approve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 授權時觸發。</w:t>
      </w:r>
    </w:p>
    <w:p w14:paraId="5680097E" w14:textId="77777777" w:rsidR="0078116F" w:rsidRPr="0078116F" w:rsidRDefault="0078116F" w:rsidP="0078116F">
      <w:pPr>
        <w:widowControl/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  <w14:ligatures w14:val="none"/>
        </w:rPr>
      </w:pPr>
      <w:r w:rsidRPr="0078116F">
        <w:rPr>
          <w:rFonts w:ascii="新細明體" w:eastAsia="新細明體" w:hAnsi="新細明體" w:cs="新細明體"/>
          <w:b/>
          <w:bCs/>
          <w:kern w:val="0"/>
          <w:sz w:val="27"/>
          <w:szCs w:val="27"/>
          <w14:ligatures w14:val="none"/>
        </w:rPr>
        <w:t>ERC-20 的優點</w:t>
      </w:r>
    </w:p>
    <w:p w14:paraId="08F912D3" w14:textId="77777777" w:rsidR="0078116F" w:rsidRPr="0078116F" w:rsidRDefault="0078116F" w:rsidP="0078116F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b/>
          <w:bCs/>
          <w:kern w:val="0"/>
          <w14:ligatures w14:val="none"/>
        </w:rPr>
        <w:t>互操作性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>：ERC-20 代幣遵循標準，因此可以在各種平台之間無縫運行。</w:t>
      </w:r>
    </w:p>
    <w:p w14:paraId="5653D948" w14:textId="77777777" w:rsidR="0078116F" w:rsidRPr="0078116F" w:rsidRDefault="0078116F" w:rsidP="0078116F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b/>
          <w:bCs/>
          <w:kern w:val="0"/>
          <w14:ligatures w14:val="none"/>
        </w:rPr>
        <w:t>簡單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>：它為代幣操作提供了</w:t>
      </w:r>
      <w:proofErr w:type="gramStart"/>
      <w:r w:rsidRPr="0078116F">
        <w:rPr>
          <w:rFonts w:ascii="新細明體" w:eastAsia="新細明體" w:hAnsi="新細明體" w:cs="新細明體"/>
          <w:kern w:val="0"/>
          <w14:ligatures w14:val="none"/>
        </w:rPr>
        <w:t>清晰、</w:t>
      </w:r>
      <w:proofErr w:type="gramEnd"/>
      <w:r w:rsidRPr="0078116F">
        <w:rPr>
          <w:rFonts w:ascii="新細明體" w:eastAsia="新細明體" w:hAnsi="新細明體" w:cs="新細明體"/>
          <w:kern w:val="0"/>
          <w14:ligatures w14:val="none"/>
        </w:rPr>
        <w:t>簡單的規範，便於開發者實現。</w:t>
      </w:r>
    </w:p>
    <w:p w14:paraId="69C37493" w14:textId="77777777" w:rsidR="0078116F" w:rsidRPr="0078116F" w:rsidRDefault="0078116F" w:rsidP="0078116F">
      <w:pPr>
        <w:widowControl/>
        <w:numPr>
          <w:ilvl w:val="0"/>
          <w:numId w:val="6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b/>
          <w:bCs/>
          <w:kern w:val="0"/>
          <w14:ligatures w14:val="none"/>
        </w:rPr>
        <w:t>廣泛支持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>：由於是廣泛使用的標準，幾乎所有主流的以太坊錢包和去中心化交易所都支持 ERC-20 代幣。</w:t>
      </w:r>
    </w:p>
    <w:p w14:paraId="0A5C07F1" w14:textId="77777777" w:rsidR="0078116F" w:rsidRPr="0078116F" w:rsidRDefault="0078116F" w:rsidP="0078116F">
      <w:pPr>
        <w:widowControl/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kern w:val="0"/>
          <w:sz w:val="27"/>
          <w:szCs w:val="27"/>
          <w14:ligatures w14:val="none"/>
        </w:rPr>
      </w:pPr>
      <w:r w:rsidRPr="0078116F">
        <w:rPr>
          <w:rFonts w:ascii="新細明體" w:eastAsia="新細明體" w:hAnsi="新細明體" w:cs="新細明體"/>
          <w:b/>
          <w:bCs/>
          <w:kern w:val="0"/>
          <w:sz w:val="27"/>
          <w:szCs w:val="27"/>
          <w14:ligatures w14:val="none"/>
        </w:rPr>
        <w:lastRenderedPageBreak/>
        <w:t>ERC-20 的限制</w:t>
      </w:r>
    </w:p>
    <w:p w14:paraId="07A9688B" w14:textId="77777777" w:rsidR="0078116F" w:rsidRPr="0078116F" w:rsidRDefault="0078116F" w:rsidP="0078116F">
      <w:pPr>
        <w:widowControl/>
        <w:numPr>
          <w:ilvl w:val="0"/>
          <w:numId w:val="7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b/>
          <w:bCs/>
          <w:kern w:val="0"/>
          <w14:ligatures w14:val="none"/>
        </w:rPr>
        <w:t>性能瓶頸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>：由於每</w:t>
      </w:r>
      <w:proofErr w:type="gramStart"/>
      <w:r w:rsidRPr="0078116F">
        <w:rPr>
          <w:rFonts w:ascii="新細明體" w:eastAsia="新細明體" w:hAnsi="新細明體" w:cs="新細明體"/>
          <w:kern w:val="0"/>
          <w14:ligatures w14:val="none"/>
        </w:rPr>
        <w:t>個</w:t>
      </w:r>
      <w:proofErr w:type="gramEnd"/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轉帳都需要支付以太坊的 </w:t>
      </w:r>
      <w:r w:rsidRPr="0078116F">
        <w:rPr>
          <w:rFonts w:ascii="細明體" w:eastAsia="細明體" w:hAnsi="細明體" w:cs="細明體"/>
          <w:kern w:val="0"/>
          <w14:ligatures w14:val="none"/>
        </w:rPr>
        <w:t>gas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 xml:space="preserve"> 費用，因此在大量交易時，可能會遇到高昂的交易成本或交易延遲。</w:t>
      </w:r>
    </w:p>
    <w:p w14:paraId="091C549F" w14:textId="77777777" w:rsidR="0078116F" w:rsidRPr="0078116F" w:rsidRDefault="0078116F" w:rsidP="0078116F">
      <w:pPr>
        <w:widowControl/>
        <w:numPr>
          <w:ilvl w:val="0"/>
          <w:numId w:val="7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kern w:val="0"/>
          <w14:ligatures w14:val="none"/>
        </w:rPr>
      </w:pPr>
      <w:r w:rsidRPr="0078116F">
        <w:rPr>
          <w:rFonts w:ascii="新細明體" w:eastAsia="新細明體" w:hAnsi="新細明體" w:cs="新細明體"/>
          <w:b/>
          <w:bCs/>
          <w:kern w:val="0"/>
          <w14:ligatures w14:val="none"/>
        </w:rPr>
        <w:t>功能單一</w:t>
      </w:r>
      <w:r w:rsidRPr="0078116F">
        <w:rPr>
          <w:rFonts w:ascii="新細明體" w:eastAsia="新細明體" w:hAnsi="新細明體" w:cs="新細明體"/>
          <w:kern w:val="0"/>
          <w14:ligatures w14:val="none"/>
        </w:rPr>
        <w:t>：ERC-20 僅處理基本的轉移、批准等操作，無法處理更複雜</w:t>
      </w:r>
      <w:proofErr w:type="gramStart"/>
      <w:r w:rsidRPr="0078116F">
        <w:rPr>
          <w:rFonts w:ascii="新細明體" w:eastAsia="新細明體" w:hAnsi="新細明體" w:cs="新細明體"/>
          <w:kern w:val="0"/>
          <w14:ligatures w14:val="none"/>
        </w:rPr>
        <w:t>的用例</w:t>
      </w:r>
      <w:proofErr w:type="gramEnd"/>
      <w:r w:rsidRPr="0078116F">
        <w:rPr>
          <w:rFonts w:ascii="新細明體" w:eastAsia="新細明體" w:hAnsi="新細明體" w:cs="新細明體"/>
          <w:kern w:val="0"/>
          <w14:ligatures w14:val="none"/>
        </w:rPr>
        <w:t>，如可變性、治理等需求。</w:t>
      </w:r>
    </w:p>
    <w:p w14:paraId="2D408101" w14:textId="77777777" w:rsidR="0078116F" w:rsidRPr="0078116F" w:rsidRDefault="0078116F" w:rsidP="00250E81">
      <w:pPr>
        <w:rPr>
          <w:rFonts w:hint="eastAsia"/>
        </w:rPr>
      </w:pPr>
    </w:p>
    <w:p w14:paraId="72141076" w14:textId="02F56338" w:rsidR="006E3C4D" w:rsidRDefault="006E3C4D" w:rsidP="00250E81">
      <w:pPr>
        <w:rPr>
          <w:rFonts w:hint="eastAsia"/>
        </w:rPr>
      </w:pPr>
      <w:r w:rsidRPr="006E3C4D">
        <w:t>https://etherscan.io/</w:t>
      </w:r>
    </w:p>
    <w:p w14:paraId="1CC464C2" w14:textId="5D6513D8" w:rsidR="00F10C0E" w:rsidRPr="003207B0" w:rsidRDefault="00F10C0E" w:rsidP="00250E81">
      <w:pPr>
        <w:rPr>
          <w:rFonts w:hint="eastAsia"/>
        </w:rPr>
      </w:pPr>
      <w:r>
        <w:rPr>
          <w:noProof/>
        </w:rPr>
        <w:drawing>
          <wp:inline distT="0" distB="0" distL="0" distR="0" wp14:anchorId="09B71BA4" wp14:editId="47204CBB">
            <wp:extent cx="5274310" cy="2243455"/>
            <wp:effectExtent l="0" t="0" r="2540" b="4445"/>
            <wp:docPr id="106186530" name="圖片 1" descr="一張含有 文字, 字型, 螢幕擷取畫面, 代數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6530" name="圖片 1" descr="一張含有 文字, 字型, 螢幕擷取畫面, 代數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C0E" w:rsidRPr="003207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7D92EB" w14:textId="77777777" w:rsidR="004969B7" w:rsidRDefault="004969B7" w:rsidP="00C3208A">
      <w:pPr>
        <w:spacing w:after="0" w:line="240" w:lineRule="auto"/>
      </w:pPr>
      <w:r>
        <w:separator/>
      </w:r>
    </w:p>
  </w:endnote>
  <w:endnote w:type="continuationSeparator" w:id="0">
    <w:p w14:paraId="407DE0C1" w14:textId="77777777" w:rsidR="004969B7" w:rsidRDefault="004969B7" w:rsidP="00C3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DD25C1" w14:textId="77777777" w:rsidR="004969B7" w:rsidRDefault="004969B7" w:rsidP="00C3208A">
      <w:pPr>
        <w:spacing w:after="0" w:line="240" w:lineRule="auto"/>
      </w:pPr>
      <w:r>
        <w:separator/>
      </w:r>
    </w:p>
  </w:footnote>
  <w:footnote w:type="continuationSeparator" w:id="0">
    <w:p w14:paraId="533DAA62" w14:textId="77777777" w:rsidR="004969B7" w:rsidRDefault="004969B7" w:rsidP="00C32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F32614"/>
    <w:multiLevelType w:val="multilevel"/>
    <w:tmpl w:val="FAB6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B24B27"/>
    <w:multiLevelType w:val="multilevel"/>
    <w:tmpl w:val="BD1A4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196E48"/>
    <w:multiLevelType w:val="multilevel"/>
    <w:tmpl w:val="274C0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597FF6"/>
    <w:multiLevelType w:val="multilevel"/>
    <w:tmpl w:val="ACCC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BA4675"/>
    <w:multiLevelType w:val="multilevel"/>
    <w:tmpl w:val="76620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DB23F3"/>
    <w:multiLevelType w:val="multilevel"/>
    <w:tmpl w:val="934C5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F7488D"/>
    <w:multiLevelType w:val="multilevel"/>
    <w:tmpl w:val="2AE62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7734490">
    <w:abstractNumId w:val="1"/>
  </w:num>
  <w:num w:numId="2" w16cid:durableId="1871144115">
    <w:abstractNumId w:val="2"/>
  </w:num>
  <w:num w:numId="3" w16cid:durableId="1621377076">
    <w:abstractNumId w:val="4"/>
  </w:num>
  <w:num w:numId="4" w16cid:durableId="1220088407">
    <w:abstractNumId w:val="6"/>
  </w:num>
  <w:num w:numId="5" w16cid:durableId="1671370779">
    <w:abstractNumId w:val="3"/>
  </w:num>
  <w:num w:numId="6" w16cid:durableId="1894388560">
    <w:abstractNumId w:val="5"/>
  </w:num>
  <w:num w:numId="7" w16cid:durableId="1341664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68"/>
    <w:rsid w:val="00017C9C"/>
    <w:rsid w:val="000B5055"/>
    <w:rsid w:val="001875E5"/>
    <w:rsid w:val="00190820"/>
    <w:rsid w:val="001C2E1A"/>
    <w:rsid w:val="002142D9"/>
    <w:rsid w:val="00214583"/>
    <w:rsid w:val="00237083"/>
    <w:rsid w:val="00250E81"/>
    <w:rsid w:val="002652A1"/>
    <w:rsid w:val="002E2EB6"/>
    <w:rsid w:val="003207B0"/>
    <w:rsid w:val="00383715"/>
    <w:rsid w:val="003941EE"/>
    <w:rsid w:val="003A4B9D"/>
    <w:rsid w:val="004969B7"/>
    <w:rsid w:val="004A1F02"/>
    <w:rsid w:val="004A6878"/>
    <w:rsid w:val="005E0AAC"/>
    <w:rsid w:val="00604CD9"/>
    <w:rsid w:val="00616DF9"/>
    <w:rsid w:val="006E3C4D"/>
    <w:rsid w:val="0073704A"/>
    <w:rsid w:val="0078116F"/>
    <w:rsid w:val="007F65EF"/>
    <w:rsid w:val="008651B3"/>
    <w:rsid w:val="00866E07"/>
    <w:rsid w:val="008D4287"/>
    <w:rsid w:val="00913FF2"/>
    <w:rsid w:val="00985E53"/>
    <w:rsid w:val="009D0C6E"/>
    <w:rsid w:val="009D5087"/>
    <w:rsid w:val="00A6071C"/>
    <w:rsid w:val="00AD7BF5"/>
    <w:rsid w:val="00B20761"/>
    <w:rsid w:val="00B7218C"/>
    <w:rsid w:val="00BE564C"/>
    <w:rsid w:val="00C3208A"/>
    <w:rsid w:val="00C76AFB"/>
    <w:rsid w:val="00C93F41"/>
    <w:rsid w:val="00CE0B64"/>
    <w:rsid w:val="00D65EFF"/>
    <w:rsid w:val="00E04F5E"/>
    <w:rsid w:val="00E3033B"/>
    <w:rsid w:val="00E76241"/>
    <w:rsid w:val="00EB5E26"/>
    <w:rsid w:val="00F10C0E"/>
    <w:rsid w:val="00F21168"/>
    <w:rsid w:val="00F72066"/>
    <w:rsid w:val="00F85946"/>
    <w:rsid w:val="00FB126E"/>
    <w:rsid w:val="00FD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46D8B"/>
  <w15:chartTrackingRefBased/>
  <w15:docId w15:val="{113E307F-0C08-4A37-818C-B4D983A6B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116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1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116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116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11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116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116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116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116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2116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211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2116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211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2116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2116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2116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2116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2116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2116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21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116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211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11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2116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116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116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11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2116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2116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320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C3208A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C320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C3208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</TotalTime>
  <Pages>8</Pages>
  <Words>868</Words>
  <Characters>3325</Characters>
  <Application>Microsoft Office Word</Application>
  <DocSecurity>0</DocSecurity>
  <Lines>133</Lines>
  <Paragraphs>59</Paragraphs>
  <ScaleCrop>false</ScaleCrop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 秀濤</dc:creator>
  <cp:keywords/>
  <dc:description/>
  <cp:lastModifiedBy>鍾 秀濤</cp:lastModifiedBy>
  <cp:revision>29</cp:revision>
  <dcterms:created xsi:type="dcterms:W3CDTF">2025-09-21T07:38:00Z</dcterms:created>
  <dcterms:modified xsi:type="dcterms:W3CDTF">2025-10-06T04:13:00Z</dcterms:modified>
</cp:coreProperties>
</file>