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AA568" w14:textId="61768044" w:rsidR="00F85946" w:rsidRDefault="00F85946">
      <w:r>
        <w:rPr>
          <w:rFonts w:hint="eastAsia"/>
        </w:rPr>
        <w:t xml:space="preserve">What are the differences </w:t>
      </w:r>
      <w:proofErr w:type="gramStart"/>
      <w:r>
        <w:rPr>
          <w:rFonts w:hint="eastAsia"/>
        </w:rPr>
        <w:t>among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calldata</w:t>
      </w:r>
      <w:proofErr w:type="spellEnd"/>
      <w:r>
        <w:rPr>
          <w:rFonts w:hint="eastAsia"/>
        </w:rPr>
        <w:t>, memory and storage in Solidity?</w:t>
      </w:r>
    </w:p>
    <w:p w14:paraId="7F9C3061" w14:textId="48EB3EF2" w:rsidR="00F21168" w:rsidRDefault="00F85946">
      <w:r>
        <w:rPr>
          <w:noProof/>
        </w:rPr>
        <w:drawing>
          <wp:inline distT="0" distB="0" distL="0" distR="0" wp14:anchorId="185E2959" wp14:editId="0328EC78">
            <wp:extent cx="5274310" cy="2485390"/>
            <wp:effectExtent l="0" t="0" r="2540" b="0"/>
            <wp:docPr id="131145822" name="圖片 1" descr="一張含有 文字, 螢幕擷取畫面, 字型, 筆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822" name="圖片 1" descr="一張含有 文字, 螢幕擷取畫面, 字型, 筆跡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ABED" w14:textId="367F08ED" w:rsidR="004A6878" w:rsidRDefault="004A6878">
      <w:r>
        <w:rPr>
          <w:rFonts w:hint="eastAsia"/>
        </w:rPr>
        <w:t>What are the differences between POW and POS in solidity?</w:t>
      </w:r>
    </w:p>
    <w:p w14:paraId="2B813A7A" w14:textId="0EB29E38" w:rsidR="004A6878" w:rsidRDefault="004A6878">
      <w:r>
        <w:rPr>
          <w:noProof/>
        </w:rPr>
        <w:drawing>
          <wp:inline distT="0" distB="0" distL="0" distR="0" wp14:anchorId="756C896E" wp14:editId="3C170842">
            <wp:extent cx="5274310" cy="3515995"/>
            <wp:effectExtent l="0" t="0" r="2540" b="8255"/>
            <wp:docPr id="2070333748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3748" name="圖片 1" descr="一張含有 文字, 螢幕擷取畫面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7AE" w14:textId="77777777" w:rsidR="002E2EB6" w:rsidRDefault="002E2EB6"/>
    <w:p w14:paraId="30E8E849" w14:textId="77777777" w:rsidR="002E2EB6" w:rsidRDefault="002E2EB6"/>
    <w:p w14:paraId="6D6DFEC1" w14:textId="77777777" w:rsidR="002E2EB6" w:rsidRDefault="002E2EB6"/>
    <w:p w14:paraId="52ABB147" w14:textId="77777777" w:rsidR="002E2EB6" w:rsidRDefault="002E2EB6"/>
    <w:p w14:paraId="29EA0CB0" w14:textId="77777777" w:rsidR="002E2EB6" w:rsidRDefault="002E2EB6"/>
    <w:p w14:paraId="6F974675" w14:textId="654DE355" w:rsidR="002E2EB6" w:rsidRDefault="002E2EB6">
      <w:r w:rsidRPr="002E2EB6">
        <w:lastRenderedPageBreak/>
        <w:t>calculate hash in blockchain</w:t>
      </w:r>
    </w:p>
    <w:p w14:paraId="4CAF23C5" w14:textId="1DA639F9" w:rsidR="002E2EB6" w:rsidRDefault="002E2EB6">
      <w:r>
        <w:rPr>
          <w:noProof/>
        </w:rPr>
        <w:drawing>
          <wp:inline distT="0" distB="0" distL="0" distR="0" wp14:anchorId="0D0AC586" wp14:editId="27E2BAD9">
            <wp:extent cx="5274310" cy="1762125"/>
            <wp:effectExtent l="0" t="0" r="2540" b="9525"/>
            <wp:docPr id="130597497" name="圖片 1" descr="一張含有 文字, 字型, 螢幕擷取畫面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97" name="圖片 1" descr="一張含有 文字, 字型, 螢幕擷取畫面, 文件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10E" w14:textId="42823CC7" w:rsidR="00604CD9" w:rsidRDefault="00604CD9">
      <w:r>
        <w:rPr>
          <w:rFonts w:hint="eastAsia"/>
        </w:rPr>
        <w:t xml:space="preserve">Merkel </w:t>
      </w:r>
    </w:p>
    <w:p w14:paraId="72D09F3C" w14:textId="212A491B" w:rsidR="00604CD9" w:rsidRDefault="00604CD9">
      <w:r>
        <w:rPr>
          <w:noProof/>
        </w:rPr>
        <w:drawing>
          <wp:inline distT="0" distB="0" distL="0" distR="0" wp14:anchorId="6E43597D" wp14:editId="62AAEB0E">
            <wp:extent cx="5274310" cy="3477260"/>
            <wp:effectExtent l="0" t="0" r="2540" b="8890"/>
            <wp:docPr id="1766869669" name="圖片 1" descr="一張含有 文字, 圖表, 方案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9669" name="圖片 1" descr="一張含有 文字, 圖表, 方案, 圖解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525" w14:textId="77777777" w:rsidR="001875E5" w:rsidRDefault="001875E5"/>
    <w:p w14:paraId="5CAE418E" w14:textId="0ECCDB88" w:rsidR="00C3208A" w:rsidRDefault="00C3208A">
      <w:r>
        <w:rPr>
          <w:noProof/>
        </w:rPr>
        <w:drawing>
          <wp:inline distT="0" distB="0" distL="0" distR="0" wp14:anchorId="640EAD2C" wp14:editId="18C718BA">
            <wp:extent cx="5274310" cy="1318895"/>
            <wp:effectExtent l="0" t="0" r="2540" b="0"/>
            <wp:docPr id="542714245" name="圖片 1" descr="一張含有 文字, 字型, 白色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4245" name="圖片 1" descr="一張含有 文字, 字型, 白色, 收據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5A3E" w14:textId="08DA68D2" w:rsidR="00BE564C" w:rsidRDefault="00BE564C">
      <w:r w:rsidRPr="00BE564C">
        <w:rPr>
          <w:rFonts w:hint="eastAsia"/>
        </w:rPr>
        <w:t>應用程式</w:t>
      </w:r>
      <w:r w:rsidRPr="00BE564C">
        <w:rPr>
          <w:rFonts w:hint="eastAsia"/>
        </w:rPr>
        <w:t xml:space="preserve">  ---&gt;  Docker (</w:t>
      </w:r>
      <w:r w:rsidRPr="00BE564C">
        <w:rPr>
          <w:rFonts w:hint="eastAsia"/>
        </w:rPr>
        <w:t>打包成容器</w:t>
      </w:r>
      <w:r w:rsidRPr="00BE564C">
        <w:rPr>
          <w:rFonts w:hint="eastAsia"/>
        </w:rPr>
        <w:t>)  ---&gt;  Kubernetes (</w:t>
      </w:r>
      <w:r w:rsidRPr="00BE564C">
        <w:rPr>
          <w:rFonts w:hint="eastAsia"/>
        </w:rPr>
        <w:t>管理容器群</w:t>
      </w:r>
      <w:r w:rsidRPr="00BE564C">
        <w:rPr>
          <w:rFonts w:hint="eastAsia"/>
        </w:rPr>
        <w:t>)</w:t>
      </w:r>
    </w:p>
    <w:p w14:paraId="7041B736" w14:textId="6EB83683" w:rsidR="003A4B9D" w:rsidRDefault="003A4B9D">
      <w:r>
        <w:rPr>
          <w:noProof/>
        </w:rPr>
        <w:lastRenderedPageBreak/>
        <w:drawing>
          <wp:inline distT="0" distB="0" distL="0" distR="0" wp14:anchorId="2C1032D5" wp14:editId="5E7DE30D">
            <wp:extent cx="5274310" cy="2513965"/>
            <wp:effectExtent l="0" t="0" r="2540" b="635"/>
            <wp:docPr id="447835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35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8CF" w14:textId="0CD68D25" w:rsidR="00616DF9" w:rsidRDefault="00616DF9">
      <w:pPr>
        <w:rPr>
          <w:b/>
          <w:bCs/>
        </w:rPr>
      </w:pPr>
      <w:r w:rsidRPr="00616DF9">
        <w:rPr>
          <w:b/>
          <w:bCs/>
        </w:rPr>
        <w:t>以太坊</w:t>
      </w:r>
      <w:r w:rsidRPr="00616DF9">
        <w:rPr>
          <w:b/>
          <w:bCs/>
        </w:rPr>
        <w:t xml:space="preserve"> Solidity </w:t>
      </w:r>
      <w:r w:rsidRPr="00616DF9">
        <w:rPr>
          <w:b/>
          <w:bCs/>
        </w:rPr>
        <w:t>的存儲佈局</w:t>
      </w:r>
      <w:r w:rsidRPr="00616DF9">
        <w:rPr>
          <w:b/>
          <w:bCs/>
        </w:rPr>
        <w:t xml:space="preserve"> (storage layout)</w:t>
      </w:r>
      <w:r w:rsidRPr="00616DF9">
        <w:t xml:space="preserve"> </w:t>
      </w:r>
      <w:r w:rsidRPr="00616DF9">
        <w:t>裡，</w:t>
      </w:r>
      <w:r w:rsidRPr="00616DF9">
        <w:t xml:space="preserve">EVM </w:t>
      </w:r>
      <w:r w:rsidRPr="00616DF9">
        <w:t>的</w:t>
      </w:r>
      <w:r w:rsidRPr="00616DF9">
        <w:t xml:space="preserve"> storage </w:t>
      </w:r>
      <w:r w:rsidRPr="00616DF9">
        <w:t>是以</w:t>
      </w:r>
      <w:r w:rsidRPr="00616DF9">
        <w:t xml:space="preserve"> </w:t>
      </w:r>
      <w:r w:rsidRPr="00616DF9">
        <w:rPr>
          <w:b/>
          <w:bCs/>
        </w:rPr>
        <w:t>slot</w:t>
      </w:r>
      <w:r w:rsidRPr="00616DF9">
        <w:t xml:space="preserve"> </w:t>
      </w:r>
      <w:r w:rsidRPr="00616DF9">
        <w:t>為單位的，每</w:t>
      </w:r>
      <w:proofErr w:type="gramStart"/>
      <w:r w:rsidRPr="00616DF9">
        <w:t>個</w:t>
      </w:r>
      <w:proofErr w:type="gramEnd"/>
      <w:r w:rsidRPr="00616DF9">
        <w:t xml:space="preserve"> slot </w:t>
      </w:r>
      <w:r w:rsidRPr="00616DF9">
        <w:t>固定</w:t>
      </w:r>
      <w:r w:rsidRPr="00616DF9">
        <w:t xml:space="preserve"> </w:t>
      </w:r>
      <w:r w:rsidRPr="00616DF9">
        <w:rPr>
          <w:b/>
          <w:bCs/>
        </w:rPr>
        <w:t>32 bytes (256 bits)</w:t>
      </w:r>
    </w:p>
    <w:p w14:paraId="1E00059C" w14:textId="77777777" w:rsidR="00A6071C" w:rsidRPr="00A6071C" w:rsidRDefault="00A6071C" w:rsidP="00A6071C">
      <w:r w:rsidRPr="00A6071C">
        <w:t xml:space="preserve">  </w:t>
      </w:r>
      <w:r w:rsidRPr="00A6071C">
        <w:t>如果它們的大小總和</w:t>
      </w:r>
      <w:r w:rsidRPr="00A6071C">
        <w:t xml:space="preserve"> </w:t>
      </w:r>
      <w:r w:rsidRPr="00A6071C">
        <w:rPr>
          <w:b/>
          <w:bCs/>
        </w:rPr>
        <w:t>不超過</w:t>
      </w:r>
      <w:r w:rsidRPr="00A6071C">
        <w:rPr>
          <w:b/>
          <w:bCs/>
        </w:rPr>
        <w:t xml:space="preserve"> 32 bytes</w:t>
      </w:r>
      <w:r w:rsidRPr="00A6071C">
        <w:t>，編譯器會嘗試把它們</w:t>
      </w:r>
      <w:r w:rsidRPr="00A6071C">
        <w:t xml:space="preserve"> </w:t>
      </w:r>
      <w:r w:rsidRPr="00A6071C">
        <w:rPr>
          <w:b/>
          <w:bCs/>
        </w:rPr>
        <w:t>打包</w:t>
      </w:r>
      <w:r w:rsidRPr="00A6071C">
        <w:rPr>
          <w:b/>
          <w:bCs/>
        </w:rPr>
        <w:t xml:space="preserve"> (pack)</w:t>
      </w:r>
      <w:r w:rsidRPr="00A6071C">
        <w:t xml:space="preserve"> </w:t>
      </w:r>
      <w:r w:rsidRPr="00A6071C">
        <w:t>到同一</w:t>
      </w:r>
      <w:proofErr w:type="gramStart"/>
      <w:r w:rsidRPr="00A6071C">
        <w:t>個</w:t>
      </w:r>
      <w:proofErr w:type="gramEnd"/>
      <w:r w:rsidRPr="00A6071C">
        <w:t xml:space="preserve"> slot </w:t>
      </w:r>
      <w:r w:rsidRPr="00A6071C">
        <w:t>裡。</w:t>
      </w:r>
    </w:p>
    <w:p w14:paraId="01E3F76F" w14:textId="77777777" w:rsidR="00A6071C" w:rsidRPr="00A6071C" w:rsidRDefault="00A6071C" w:rsidP="00A6071C">
      <w:r w:rsidRPr="00A6071C">
        <w:t xml:space="preserve">  </w:t>
      </w:r>
      <w:r w:rsidRPr="00A6071C">
        <w:t>例如：</w:t>
      </w:r>
    </w:p>
    <w:p w14:paraId="219814EC" w14:textId="77777777" w:rsidR="00A6071C" w:rsidRPr="00A6071C" w:rsidRDefault="00A6071C" w:rsidP="00A6071C">
      <w:r w:rsidRPr="00A6071C">
        <w:t>contract C {</w:t>
      </w:r>
    </w:p>
    <w:p w14:paraId="62677308" w14:textId="77777777" w:rsidR="00A6071C" w:rsidRPr="00A6071C" w:rsidRDefault="00A6071C" w:rsidP="00A6071C">
      <w:r w:rsidRPr="00A6071C">
        <w:t xml:space="preserve">    uint128 a; // 16 bytes</w:t>
      </w:r>
    </w:p>
    <w:p w14:paraId="35B4EDD2" w14:textId="77777777" w:rsidR="00A6071C" w:rsidRPr="00A6071C" w:rsidRDefault="00A6071C" w:rsidP="00A6071C">
      <w:r w:rsidRPr="00A6071C">
        <w:t xml:space="preserve">    uint128 b; // 16 bytes</w:t>
      </w:r>
    </w:p>
    <w:p w14:paraId="79146B0D" w14:textId="77777777" w:rsidR="00A6071C" w:rsidRPr="00A6071C" w:rsidRDefault="00A6071C" w:rsidP="00A6071C">
      <w:r w:rsidRPr="00A6071C">
        <w:t xml:space="preserve">    // a </w:t>
      </w:r>
      <w:r w:rsidRPr="00A6071C">
        <w:t>和</w:t>
      </w:r>
      <w:r w:rsidRPr="00A6071C">
        <w:t xml:space="preserve"> b </w:t>
      </w:r>
      <w:r w:rsidRPr="00A6071C">
        <w:t>會放在同一</w:t>
      </w:r>
      <w:proofErr w:type="gramStart"/>
      <w:r w:rsidRPr="00A6071C">
        <w:t>個</w:t>
      </w:r>
      <w:proofErr w:type="gramEnd"/>
      <w:r w:rsidRPr="00A6071C">
        <w:t xml:space="preserve"> 32-byte slot </w:t>
      </w:r>
      <w:r w:rsidRPr="00A6071C">
        <w:t>裡</w:t>
      </w:r>
    </w:p>
    <w:p w14:paraId="4A04D963" w14:textId="6344EAD7" w:rsidR="00A6071C" w:rsidRDefault="005E0AAC">
      <w:r w:rsidRPr="005E0AAC">
        <w:rPr>
          <w:noProof/>
        </w:rPr>
        <w:drawing>
          <wp:inline distT="0" distB="0" distL="0" distR="0" wp14:anchorId="6F185C20" wp14:editId="018DF30D">
            <wp:extent cx="5274310" cy="2810510"/>
            <wp:effectExtent l="0" t="0" r="2540" b="8890"/>
            <wp:docPr id="1156906346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06346" name="圖片 1" descr="一張含有 文字, 圖表, 行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7A8C" w14:textId="1A1D3130" w:rsidR="005E0AAC" w:rsidRDefault="005E0AAC">
      <w:r w:rsidRPr="005E0AAC">
        <w:rPr>
          <w:noProof/>
        </w:rPr>
        <w:lastRenderedPageBreak/>
        <w:drawing>
          <wp:inline distT="0" distB="0" distL="0" distR="0" wp14:anchorId="76856361" wp14:editId="31897659">
            <wp:extent cx="5274310" cy="2956560"/>
            <wp:effectExtent l="0" t="0" r="2540" b="0"/>
            <wp:docPr id="2093325739" name="圖片 2" descr="一張含有 文字, 圖表, 方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5739" name="圖片 2" descr="一張含有 文字, 圖表, 方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3FB5" w14:textId="77777777" w:rsidR="00F72066" w:rsidRDefault="00F72066"/>
    <w:p w14:paraId="143D6075" w14:textId="77777777" w:rsidR="00F72066" w:rsidRDefault="00F72066"/>
    <w:p w14:paraId="463F7B03" w14:textId="53617292" w:rsidR="00F72066" w:rsidRDefault="00F72066">
      <w:r>
        <w:rPr>
          <w:rFonts w:hint="eastAsia"/>
        </w:rPr>
        <w:t>Go channel VS (R</w:t>
      </w:r>
      <w:r>
        <w:t>a</w:t>
      </w:r>
      <w:r>
        <w:rPr>
          <w:rFonts w:hint="eastAsia"/>
        </w:rPr>
        <w:t>bbitMQ or Kafka)</w:t>
      </w:r>
    </w:p>
    <w:p w14:paraId="0FD8F771" w14:textId="77777777" w:rsidR="00F72066" w:rsidRPr="00F72066" w:rsidRDefault="00F72066" w:rsidP="00F72066">
      <w:pPr>
        <w:rPr>
          <w:b/>
          <w:bCs/>
        </w:rPr>
      </w:pPr>
      <w:r w:rsidRPr="00F72066">
        <w:rPr>
          <w:b/>
          <w:bCs/>
        </w:rPr>
        <w:t>Summary:</w:t>
      </w:r>
    </w:p>
    <w:p w14:paraId="1199767B" w14:textId="77777777" w:rsidR="00F72066" w:rsidRPr="00F72066" w:rsidRDefault="00F72066" w:rsidP="00F72066">
      <w:pPr>
        <w:numPr>
          <w:ilvl w:val="0"/>
          <w:numId w:val="1"/>
        </w:numPr>
      </w:pPr>
      <w:r w:rsidRPr="00F72066">
        <w:rPr>
          <w:b/>
          <w:bCs/>
        </w:rPr>
        <w:t>Go Channels</w:t>
      </w:r>
      <w:r w:rsidRPr="00F72066">
        <w:t xml:space="preserve"> are great for </w:t>
      </w:r>
      <w:r w:rsidRPr="00F72066">
        <w:rPr>
          <w:b/>
          <w:bCs/>
        </w:rPr>
        <w:t>concurrent</w:t>
      </w:r>
      <w:r w:rsidRPr="00F72066">
        <w:t xml:space="preserve"> programming within a single application. They provide simple </w:t>
      </w:r>
      <w:proofErr w:type="gramStart"/>
      <w:r w:rsidRPr="00F72066">
        <w:rPr>
          <w:b/>
          <w:bCs/>
        </w:rPr>
        <w:t>message</w:t>
      </w:r>
      <w:proofErr w:type="gramEnd"/>
      <w:r w:rsidRPr="00F72066">
        <w:rPr>
          <w:b/>
          <w:bCs/>
        </w:rPr>
        <w:t xml:space="preserve"> passing</w:t>
      </w:r>
      <w:r w:rsidRPr="00F72066">
        <w:t xml:space="preserve"> between goroutines and do not persist messages.</w:t>
      </w:r>
    </w:p>
    <w:p w14:paraId="47630AA6" w14:textId="77777777" w:rsidR="00F72066" w:rsidRPr="00F72066" w:rsidRDefault="00F72066" w:rsidP="00F72066">
      <w:pPr>
        <w:numPr>
          <w:ilvl w:val="0"/>
          <w:numId w:val="1"/>
        </w:numPr>
      </w:pPr>
      <w:r w:rsidRPr="00F72066">
        <w:rPr>
          <w:b/>
          <w:bCs/>
        </w:rPr>
        <w:t>Message Queues</w:t>
      </w:r>
      <w:r w:rsidRPr="00F72066">
        <w:t xml:space="preserve"> like </w:t>
      </w:r>
      <w:r w:rsidRPr="00F72066">
        <w:rPr>
          <w:b/>
          <w:bCs/>
        </w:rPr>
        <w:t>Kafka</w:t>
      </w:r>
      <w:r w:rsidRPr="00F72066">
        <w:t xml:space="preserve"> and </w:t>
      </w:r>
      <w:r w:rsidRPr="00F72066">
        <w:rPr>
          <w:b/>
          <w:bCs/>
        </w:rPr>
        <w:t>RabbitMQ</w:t>
      </w:r>
      <w:r w:rsidRPr="00F72066">
        <w:t xml:space="preserve"> are designed for </w:t>
      </w:r>
      <w:r w:rsidRPr="00F72066">
        <w:rPr>
          <w:b/>
          <w:bCs/>
        </w:rPr>
        <w:t>distributed systems</w:t>
      </w:r>
      <w:r w:rsidRPr="00F72066">
        <w:t xml:space="preserve"> and provide </w:t>
      </w:r>
      <w:r w:rsidRPr="00F72066">
        <w:rPr>
          <w:b/>
          <w:bCs/>
        </w:rPr>
        <w:t>reliable delivery</w:t>
      </w:r>
      <w:r w:rsidRPr="00F72066">
        <w:t xml:space="preserve">, </w:t>
      </w:r>
      <w:r w:rsidRPr="00F72066">
        <w:rPr>
          <w:b/>
          <w:bCs/>
        </w:rPr>
        <w:t>persistence</w:t>
      </w:r>
      <w:r w:rsidRPr="00F72066">
        <w:t xml:space="preserve">, </w:t>
      </w:r>
      <w:r w:rsidRPr="00F72066">
        <w:rPr>
          <w:b/>
          <w:bCs/>
        </w:rPr>
        <w:t>scalability</w:t>
      </w:r>
      <w:r w:rsidRPr="00F72066">
        <w:t xml:space="preserve">, and </w:t>
      </w:r>
      <w:r w:rsidRPr="00F72066">
        <w:rPr>
          <w:b/>
          <w:bCs/>
        </w:rPr>
        <w:t>fault tolerance</w:t>
      </w:r>
      <w:r w:rsidRPr="00F72066">
        <w:t xml:space="preserve"> across multiple machines.</w:t>
      </w:r>
    </w:p>
    <w:p w14:paraId="3D9C6476" w14:textId="77777777" w:rsidR="00F72066" w:rsidRPr="00F72066" w:rsidRDefault="00F72066" w:rsidP="00F72066">
      <w:pPr>
        <w:numPr>
          <w:ilvl w:val="0"/>
          <w:numId w:val="1"/>
        </w:numPr>
      </w:pPr>
      <w:r w:rsidRPr="00F72066">
        <w:t xml:space="preserve">Go channels and MQs have similar goals (communication between producers and consumers), but </w:t>
      </w:r>
      <w:r w:rsidRPr="00F72066">
        <w:rPr>
          <w:b/>
          <w:bCs/>
        </w:rPr>
        <w:t xml:space="preserve">Go channels are </w:t>
      </w:r>
      <w:proofErr w:type="gramStart"/>
      <w:r w:rsidRPr="00F72066">
        <w:rPr>
          <w:b/>
          <w:bCs/>
        </w:rPr>
        <w:t>more lightweight</w:t>
      </w:r>
      <w:proofErr w:type="gramEnd"/>
      <w:r w:rsidRPr="00F72066">
        <w:t xml:space="preserve"> and fit well within </w:t>
      </w:r>
      <w:r w:rsidRPr="00F72066">
        <w:rPr>
          <w:b/>
          <w:bCs/>
        </w:rPr>
        <w:t>single-process</w:t>
      </w:r>
      <w:r w:rsidRPr="00F72066">
        <w:t xml:space="preserve"> concurrency, while </w:t>
      </w:r>
      <w:r w:rsidRPr="00F72066">
        <w:rPr>
          <w:b/>
          <w:bCs/>
        </w:rPr>
        <w:t>MQs</w:t>
      </w:r>
      <w:r w:rsidRPr="00F72066">
        <w:t xml:space="preserve"> are used for </w:t>
      </w:r>
      <w:r w:rsidRPr="00F72066">
        <w:rPr>
          <w:b/>
          <w:bCs/>
        </w:rPr>
        <w:t>distributed message passing</w:t>
      </w:r>
      <w:r w:rsidRPr="00F72066">
        <w:t>.</w:t>
      </w:r>
    </w:p>
    <w:p w14:paraId="185637E9" w14:textId="77777777" w:rsidR="00F72066" w:rsidRDefault="00F72066"/>
    <w:p w14:paraId="546E31AA" w14:textId="77777777" w:rsidR="00B20761" w:rsidRDefault="00B20761"/>
    <w:p w14:paraId="5C04FFE6" w14:textId="1905F6BC" w:rsidR="00B20761" w:rsidRDefault="00B20761">
      <w:r>
        <w:rPr>
          <w:rFonts w:hint="eastAsia"/>
        </w:rPr>
        <w:t xml:space="preserve">Do not communicate by sharing </w:t>
      </w:r>
      <w:proofErr w:type="gramStart"/>
      <w:r>
        <w:rPr>
          <w:rFonts w:hint="eastAsia"/>
        </w:rPr>
        <w:t>memory</w:t>
      </w:r>
      <w:proofErr w:type="gramEnd"/>
      <w:r>
        <w:rPr>
          <w:rFonts w:hint="eastAsia"/>
        </w:rPr>
        <w:t xml:space="preserve">. Instead, share </w:t>
      </w:r>
      <w:proofErr w:type="gramStart"/>
      <w:r>
        <w:rPr>
          <w:rFonts w:hint="eastAsia"/>
        </w:rPr>
        <w:t>memory</w:t>
      </w:r>
      <w:proofErr w:type="gramEnd"/>
      <w:r>
        <w:rPr>
          <w:rFonts w:hint="eastAsia"/>
        </w:rPr>
        <w:t xml:space="preserve"> by communicating.</w:t>
      </w:r>
    </w:p>
    <w:p w14:paraId="49DC5F40" w14:textId="2008E95E" w:rsidR="0073704A" w:rsidRDefault="0073704A">
      <w:r>
        <w:rPr>
          <w:noProof/>
        </w:rPr>
        <w:lastRenderedPageBreak/>
        <w:drawing>
          <wp:inline distT="0" distB="0" distL="0" distR="0" wp14:anchorId="10ED8388" wp14:editId="629465E7">
            <wp:extent cx="5274310" cy="1875155"/>
            <wp:effectExtent l="0" t="0" r="2540" b="0"/>
            <wp:docPr id="1852939469" name="圖片 1" descr="一張含有 文字, 螢幕擷取畫面, 字型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9469" name="圖片 1" descr="一張含有 文字, 螢幕擷取畫面, 字型, 文件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A67" w14:textId="42A833D2" w:rsidR="007F65EF" w:rsidRDefault="007F65EF">
      <w:r w:rsidRPr="007F65EF">
        <w:rPr>
          <w:b/>
          <w:bCs/>
        </w:rPr>
        <w:t>Assembly Block:</w:t>
      </w:r>
      <w:r w:rsidRPr="007F65EF">
        <w:br/>
        <w:t>The assembly block is a low-level way to interact directly with the Ethereum Virtual Machine (EVM) and is used here for efficiency and to avoid the overhead of Solidity's higher-level constructs.</w:t>
      </w:r>
    </w:p>
    <w:p w14:paraId="03663F78" w14:textId="77777777" w:rsidR="00CE0B64" w:rsidRDefault="00CE0B64"/>
    <w:p w14:paraId="2CE8237A" w14:textId="1537ABE9" w:rsidR="00CE0B64" w:rsidRDefault="00CE0B64">
      <w:pPr>
        <w:rPr>
          <w:lang w:eastAsia="zh-CN"/>
        </w:rPr>
      </w:pPr>
      <w:r w:rsidRPr="00CE0B64">
        <w:rPr>
          <w:lang w:eastAsia="zh-CN"/>
        </w:rPr>
        <w:t xml:space="preserve">Go </w:t>
      </w:r>
      <w:r w:rsidRPr="00CE0B64">
        <w:rPr>
          <w:lang w:eastAsia="zh-CN"/>
        </w:rPr>
        <w:t>语言作为一个强类型语言，不同类型之间必须要显式的转换（而且必须有相同的基础类型）。但是，</w:t>
      </w:r>
      <w:r w:rsidRPr="00CE0B64">
        <w:rPr>
          <w:lang w:eastAsia="zh-CN"/>
        </w:rPr>
        <w:t xml:space="preserve">Go </w:t>
      </w:r>
      <w:r w:rsidRPr="00CE0B64">
        <w:rPr>
          <w:lang w:eastAsia="zh-CN"/>
        </w:rPr>
        <w:t>语言中</w:t>
      </w:r>
      <w:r w:rsidRPr="00CE0B64">
        <w:rPr>
          <w:lang w:eastAsia="zh-CN"/>
        </w:rPr>
        <w:t> interface </w:t>
      </w:r>
      <w:r w:rsidRPr="00CE0B64">
        <w:rPr>
          <w:lang w:eastAsia="zh-CN"/>
        </w:rPr>
        <w:t>是一个例外：非接口类型到接口类型，或者是接口类型之间的转换都是隐式的。这是为了支持鸭子类型，当然会牺牲一定的安全性。</w:t>
      </w:r>
    </w:p>
    <w:p w14:paraId="2C54825C" w14:textId="77777777" w:rsidR="00913FF2" w:rsidRDefault="00913FF2">
      <w:pPr>
        <w:rPr>
          <w:lang w:eastAsia="zh-CN"/>
        </w:rPr>
      </w:pPr>
    </w:p>
    <w:p w14:paraId="14BAEE03" w14:textId="45BED743" w:rsidR="00913FF2" w:rsidRDefault="00913FF2">
      <w:r w:rsidRPr="00913FF2">
        <w:t>In Go, "</w:t>
      </w:r>
      <w:r w:rsidRPr="00913FF2">
        <w:rPr>
          <w:rFonts w:hint="eastAsia"/>
        </w:rPr>
        <w:t>鸭子类型</w:t>
      </w:r>
      <w:r w:rsidRPr="00913FF2">
        <w:t>" (duck typing) refers to the ability of a type to implicitly satisfy an interface if it has the required methods, without the need for explicit declarations. This allows Go to have a flexible and powerful type system while maintaining static typing.</w:t>
      </w:r>
    </w:p>
    <w:p w14:paraId="14B11707" w14:textId="77777777" w:rsidR="00250E81" w:rsidRDefault="00250E81"/>
    <w:p w14:paraId="5C9573B2" w14:textId="77777777" w:rsidR="00250E81" w:rsidRPr="00250E81" w:rsidRDefault="00250E81" w:rsidP="00250E81">
      <w:proofErr w:type="spellStart"/>
      <w:r w:rsidRPr="00250E81">
        <w:t>func</w:t>
      </w:r>
      <w:proofErr w:type="spellEnd"/>
      <w:r w:rsidRPr="00250E81">
        <w:t xml:space="preserve"> panic(</w:t>
      </w:r>
      <w:proofErr w:type="gramStart"/>
      <w:r w:rsidRPr="00250E81">
        <w:t>interface{</w:t>
      </w:r>
      <w:proofErr w:type="gramEnd"/>
      <w:r w:rsidRPr="00250E81">
        <w:t>})</w:t>
      </w:r>
    </w:p>
    <w:p w14:paraId="226C7FA4" w14:textId="6C844DA7" w:rsidR="00250E81" w:rsidRDefault="00250E81" w:rsidP="00250E81">
      <w:proofErr w:type="spellStart"/>
      <w:r w:rsidRPr="00250E81">
        <w:t>func</w:t>
      </w:r>
      <w:proofErr w:type="spellEnd"/>
      <w:r w:rsidRPr="00250E81">
        <w:t xml:space="preserve"> </w:t>
      </w:r>
      <w:proofErr w:type="gramStart"/>
      <w:r w:rsidRPr="00250E81">
        <w:t>recover(</w:t>
      </w:r>
      <w:proofErr w:type="gramEnd"/>
      <w:r w:rsidRPr="00250E81">
        <w:t xml:space="preserve">) </w:t>
      </w:r>
      <w:proofErr w:type="gramStart"/>
      <w:r w:rsidRPr="00250E81">
        <w:t>interface{</w:t>
      </w:r>
      <w:proofErr w:type="gramEnd"/>
      <w:r w:rsidRPr="00250E81">
        <w:t>}</w:t>
      </w:r>
    </w:p>
    <w:p w14:paraId="0C62B844" w14:textId="77777777" w:rsidR="00AD7BF5" w:rsidRDefault="00AD7BF5" w:rsidP="00250E81"/>
    <w:p w14:paraId="21CE23B8" w14:textId="77777777" w:rsidR="00AD7BF5" w:rsidRPr="00AD7BF5" w:rsidRDefault="00AD7BF5" w:rsidP="00AD7BF5">
      <w:pPr>
        <w:rPr>
          <w:b/>
          <w:bCs/>
        </w:rPr>
      </w:pPr>
      <w:r w:rsidRPr="00AD7BF5">
        <w:rPr>
          <w:b/>
          <w:bCs/>
        </w:rPr>
        <w:t>Conclusion:</w:t>
      </w:r>
    </w:p>
    <w:p w14:paraId="7C3D204F" w14:textId="77777777" w:rsidR="00AD7BF5" w:rsidRPr="00AD7BF5" w:rsidRDefault="00AD7BF5" w:rsidP="00AD7BF5">
      <w:pPr>
        <w:numPr>
          <w:ilvl w:val="0"/>
          <w:numId w:val="2"/>
        </w:numPr>
      </w:pPr>
      <w:r w:rsidRPr="00AD7BF5">
        <w:rPr>
          <w:b/>
          <w:bCs/>
        </w:rPr>
        <w:t>Transparent Proxy</w:t>
      </w:r>
      <w:r w:rsidRPr="00AD7BF5">
        <w:t xml:space="preserve"> is good for those who prefer explicit control over the proxy and implementation separation.</w:t>
      </w:r>
    </w:p>
    <w:p w14:paraId="500D75DA" w14:textId="77777777" w:rsidR="00AD7BF5" w:rsidRPr="00AD7BF5" w:rsidRDefault="00AD7BF5" w:rsidP="00AD7BF5">
      <w:pPr>
        <w:numPr>
          <w:ilvl w:val="0"/>
          <w:numId w:val="2"/>
        </w:numPr>
      </w:pPr>
      <w:r w:rsidRPr="00AD7BF5">
        <w:rPr>
          <w:b/>
          <w:bCs/>
        </w:rPr>
        <w:lastRenderedPageBreak/>
        <w:t>UUPS Proxy</w:t>
      </w:r>
      <w:r w:rsidRPr="00AD7BF5">
        <w:t xml:space="preserve"> is more gas-efficient and self-contained, with a focus on reducing complexity and improving upgrade efficiency, making it a better option for modern upgradable smart contracts.</w:t>
      </w:r>
    </w:p>
    <w:p w14:paraId="2F6F0F7A" w14:textId="77777777" w:rsidR="00AD7BF5" w:rsidRPr="00AD7BF5" w:rsidRDefault="00AD7BF5" w:rsidP="00AD7BF5">
      <w:r w:rsidRPr="00AD7BF5">
        <w:t xml:space="preserve">If you're working with </w:t>
      </w:r>
      <w:proofErr w:type="spellStart"/>
      <w:r w:rsidRPr="00AD7BF5">
        <w:t>OpenZeppelin's</w:t>
      </w:r>
      <w:proofErr w:type="spellEnd"/>
      <w:r w:rsidRPr="00AD7BF5">
        <w:t xml:space="preserve"> contracts, both proxy types are available, but </w:t>
      </w:r>
      <w:r w:rsidRPr="00AD7BF5">
        <w:rPr>
          <w:b/>
          <w:bCs/>
        </w:rPr>
        <w:t>UUPS</w:t>
      </w:r>
      <w:r w:rsidRPr="00AD7BF5">
        <w:t xml:space="preserve"> is gaining popularity due to its gas efficiency.</w:t>
      </w:r>
    </w:p>
    <w:p w14:paraId="3A60905A" w14:textId="77777777" w:rsidR="00AD7BF5" w:rsidRPr="00AD7BF5" w:rsidRDefault="00AD7BF5" w:rsidP="00250E81">
      <w:pPr>
        <w:rPr>
          <w:rFonts w:hint="eastAsia"/>
        </w:rPr>
      </w:pPr>
    </w:p>
    <w:sectPr w:rsidR="00AD7BF5" w:rsidRPr="00AD7B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69070B" w14:textId="77777777" w:rsidR="009D5087" w:rsidRDefault="009D5087" w:rsidP="00C3208A">
      <w:pPr>
        <w:spacing w:after="0" w:line="240" w:lineRule="auto"/>
      </w:pPr>
      <w:r>
        <w:separator/>
      </w:r>
    </w:p>
  </w:endnote>
  <w:endnote w:type="continuationSeparator" w:id="0">
    <w:p w14:paraId="233592C1" w14:textId="77777777" w:rsidR="009D5087" w:rsidRDefault="009D5087" w:rsidP="00C3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1F3DB" w14:textId="77777777" w:rsidR="009D5087" w:rsidRDefault="009D5087" w:rsidP="00C3208A">
      <w:pPr>
        <w:spacing w:after="0" w:line="240" w:lineRule="auto"/>
      </w:pPr>
      <w:r>
        <w:separator/>
      </w:r>
    </w:p>
  </w:footnote>
  <w:footnote w:type="continuationSeparator" w:id="0">
    <w:p w14:paraId="3FE596B8" w14:textId="77777777" w:rsidR="009D5087" w:rsidRDefault="009D5087" w:rsidP="00C32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B24B27"/>
    <w:multiLevelType w:val="multilevel"/>
    <w:tmpl w:val="BD1A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196E48"/>
    <w:multiLevelType w:val="multilevel"/>
    <w:tmpl w:val="274C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7734490">
    <w:abstractNumId w:val="0"/>
  </w:num>
  <w:num w:numId="2" w16cid:durableId="1871144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8"/>
    <w:rsid w:val="00017C9C"/>
    <w:rsid w:val="000B5055"/>
    <w:rsid w:val="001875E5"/>
    <w:rsid w:val="00190820"/>
    <w:rsid w:val="002142D9"/>
    <w:rsid w:val="00237083"/>
    <w:rsid w:val="00250E81"/>
    <w:rsid w:val="002E2EB6"/>
    <w:rsid w:val="00383715"/>
    <w:rsid w:val="003941EE"/>
    <w:rsid w:val="003A4B9D"/>
    <w:rsid w:val="004A1F02"/>
    <w:rsid w:val="004A6878"/>
    <w:rsid w:val="005E0AAC"/>
    <w:rsid w:val="00604CD9"/>
    <w:rsid w:val="00616DF9"/>
    <w:rsid w:val="0073704A"/>
    <w:rsid w:val="007F65EF"/>
    <w:rsid w:val="008651B3"/>
    <w:rsid w:val="00866E07"/>
    <w:rsid w:val="00913FF2"/>
    <w:rsid w:val="00985E53"/>
    <w:rsid w:val="009D0C6E"/>
    <w:rsid w:val="009D5087"/>
    <w:rsid w:val="00A6071C"/>
    <w:rsid w:val="00AD7BF5"/>
    <w:rsid w:val="00B20761"/>
    <w:rsid w:val="00BE564C"/>
    <w:rsid w:val="00C3208A"/>
    <w:rsid w:val="00C76AFB"/>
    <w:rsid w:val="00C93F41"/>
    <w:rsid w:val="00CE0B64"/>
    <w:rsid w:val="00D65EFF"/>
    <w:rsid w:val="00E3033B"/>
    <w:rsid w:val="00E76241"/>
    <w:rsid w:val="00EB5E26"/>
    <w:rsid w:val="00F21168"/>
    <w:rsid w:val="00F72066"/>
    <w:rsid w:val="00F8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46D8B"/>
  <w15:chartTrackingRefBased/>
  <w15:docId w15:val="{113E307F-0C08-4A37-818C-B4D983A6B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11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116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16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11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116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116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116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116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11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211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2116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211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2116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11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21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11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211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1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211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11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11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11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211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116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320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3208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320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320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6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 秀濤</dc:creator>
  <cp:keywords/>
  <dc:description/>
  <cp:lastModifiedBy>鍾 秀濤</cp:lastModifiedBy>
  <cp:revision>21</cp:revision>
  <dcterms:created xsi:type="dcterms:W3CDTF">2025-09-21T07:38:00Z</dcterms:created>
  <dcterms:modified xsi:type="dcterms:W3CDTF">2025-10-02T14:14:00Z</dcterms:modified>
</cp:coreProperties>
</file>