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5D69A" w14:textId="77777777" w:rsidR="00184202" w:rsidRDefault="00000000">
      <w:pPr>
        <w:pStyle w:val="Title"/>
        <w:jc w:val="center"/>
      </w:pPr>
      <w:r>
        <w:t>GridGuard AI: Technical Blueprint &amp; System Architecture</w:t>
      </w:r>
    </w:p>
    <w:p w14:paraId="02C6A3FF" w14:textId="00BCCD64" w:rsidR="00184202" w:rsidRDefault="00000000">
      <w:pPr>
        <w:jc w:val="center"/>
      </w:pPr>
      <w:r>
        <w:rPr>
          <w:i/>
        </w:rPr>
        <w:br/>
        <w:t>Target Audience: Cloud Engineers, DevOps specialists, Backend Architects</w:t>
      </w:r>
      <w:r>
        <w:rPr>
          <w:i/>
        </w:rPr>
        <w:br/>
        <w:t xml:space="preserve">Author: </w:t>
      </w:r>
      <w:proofErr w:type="spellStart"/>
      <w:r>
        <w:rPr>
          <w:i/>
        </w:rPr>
        <w:t>NofluxGive</w:t>
      </w:r>
      <w:r w:rsidR="00BC4E72">
        <w:rPr>
          <w:i/>
        </w:rPr>
        <w:t>n</w:t>
      </w:r>
      <w:proofErr w:type="spellEnd"/>
    </w:p>
    <w:p w14:paraId="198E1D25" w14:textId="77777777" w:rsidR="00184202" w:rsidRDefault="00000000">
      <w:r>
        <w:t>---</w:t>
      </w:r>
    </w:p>
    <w:p w14:paraId="7C00CE0F" w14:textId="77777777" w:rsidR="00184202" w:rsidRDefault="00000000">
      <w:pPr>
        <w:pStyle w:val="Heading1"/>
      </w:pPr>
      <w:r>
        <w:t>1. Executive Summary</w:t>
      </w:r>
    </w:p>
    <w:p w14:paraId="45EE2071" w14:textId="77777777" w:rsidR="00184202" w:rsidRDefault="00000000">
      <w:r>
        <w:t>GridGuard AI is a high-availability, cloud-native grid protection platform. It identifies, validates, and isolates electricity theft at the distribution pole level using a sophisticated "Scalpel Isolation" logic. This document details the tech stack and orchestration methodology that enables sub-300ms responses at continental scale.</w:t>
      </w:r>
    </w:p>
    <w:p w14:paraId="5B5F66CA" w14:textId="77777777" w:rsidR="00184202" w:rsidRDefault="00000000">
      <w:pPr>
        <w:pStyle w:val="Heading1"/>
      </w:pPr>
      <w:r>
        <w:t>2. Tech Stack Rationale &amp; Analogies</w:t>
      </w:r>
    </w:p>
    <w:p w14:paraId="75F7481E" w14:textId="77777777" w:rsidR="00184202" w:rsidRDefault="00000000">
      <w:r>
        <w:t>For an engineer accustomed to complex cloud systems, it is best to view the tech stack through the lens of specialized roles: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84202" w14:paraId="58D8D263" w14:textId="77777777">
        <w:tc>
          <w:tcPr>
            <w:tcW w:w="2160" w:type="dxa"/>
          </w:tcPr>
          <w:p w14:paraId="2A96A6F4" w14:textId="77777777" w:rsidR="00184202" w:rsidRDefault="00000000">
            <w:r>
              <w:t>Component</w:t>
            </w:r>
          </w:p>
        </w:tc>
        <w:tc>
          <w:tcPr>
            <w:tcW w:w="2160" w:type="dxa"/>
          </w:tcPr>
          <w:p w14:paraId="708FA273" w14:textId="77777777" w:rsidR="00184202" w:rsidRDefault="00000000">
            <w:r>
              <w:t>Technology</w:t>
            </w:r>
          </w:p>
        </w:tc>
        <w:tc>
          <w:tcPr>
            <w:tcW w:w="2160" w:type="dxa"/>
          </w:tcPr>
          <w:p w14:paraId="5157FE60" w14:textId="77777777" w:rsidR="00184202" w:rsidRDefault="00000000">
            <w:r>
              <w:t>Role / Analogy</w:t>
            </w:r>
          </w:p>
        </w:tc>
        <w:tc>
          <w:tcPr>
            <w:tcW w:w="2160" w:type="dxa"/>
          </w:tcPr>
          <w:p w14:paraId="37C69898" w14:textId="77777777" w:rsidR="00184202" w:rsidRDefault="00000000">
            <w:r>
              <w:t>Why it works?</w:t>
            </w:r>
          </w:p>
        </w:tc>
      </w:tr>
      <w:tr w:rsidR="00184202" w14:paraId="0928A95F" w14:textId="77777777">
        <w:tc>
          <w:tcPr>
            <w:tcW w:w="2160" w:type="dxa"/>
          </w:tcPr>
          <w:p w14:paraId="110C11A2" w14:textId="77777777" w:rsidR="00184202" w:rsidRDefault="00000000">
            <w:r>
              <w:t>Ingestion Engine</w:t>
            </w:r>
          </w:p>
        </w:tc>
        <w:tc>
          <w:tcPr>
            <w:tcW w:w="2160" w:type="dxa"/>
          </w:tcPr>
          <w:p w14:paraId="170D3C63" w14:textId="77777777" w:rsidR="00184202" w:rsidRDefault="00000000">
            <w:r>
              <w:t>.NET 9 ASP.NET</w:t>
            </w:r>
          </w:p>
        </w:tc>
        <w:tc>
          <w:tcPr>
            <w:tcW w:w="2160" w:type="dxa"/>
          </w:tcPr>
          <w:p w14:paraId="71D24ED8" w14:textId="77777777" w:rsidR="00184202" w:rsidRDefault="00000000">
            <w:r>
              <w:t>The Traffic Controller</w:t>
            </w:r>
          </w:p>
        </w:tc>
        <w:tc>
          <w:tcPr>
            <w:tcW w:w="2160" w:type="dxa"/>
          </w:tcPr>
          <w:p w14:paraId="2C27AD1B" w14:textId="77777777" w:rsidR="00184202" w:rsidRDefault="00000000">
            <w:r>
              <w:t>C# with async/await and non-blocking I/O allows thousands of incoming MQTT streams to be coordinated without thread-pool exhaustion.</w:t>
            </w:r>
          </w:p>
        </w:tc>
      </w:tr>
      <w:tr w:rsidR="00184202" w14:paraId="1BBE8D26" w14:textId="77777777">
        <w:tc>
          <w:tcPr>
            <w:tcW w:w="2160" w:type="dxa"/>
          </w:tcPr>
          <w:p w14:paraId="77F65CB4" w14:textId="77777777" w:rsidR="00184202" w:rsidRDefault="00000000">
            <w:r>
              <w:t>Object Store</w:t>
            </w:r>
          </w:p>
        </w:tc>
        <w:tc>
          <w:tcPr>
            <w:tcW w:w="2160" w:type="dxa"/>
          </w:tcPr>
          <w:p w14:paraId="414F5243" w14:textId="77777777" w:rsidR="00184202" w:rsidRDefault="00000000">
            <w:r>
              <w:t>Huawei OBS</w:t>
            </w:r>
          </w:p>
        </w:tc>
        <w:tc>
          <w:tcPr>
            <w:tcW w:w="2160" w:type="dxa"/>
          </w:tcPr>
          <w:p w14:paraId="1B13AB56" w14:textId="77777777" w:rsidR="00184202" w:rsidRDefault="00000000">
            <w:r>
              <w:t>The Evidence Locker</w:t>
            </w:r>
          </w:p>
        </w:tc>
        <w:tc>
          <w:tcPr>
            <w:tcW w:w="2160" w:type="dxa"/>
          </w:tcPr>
          <w:p w14:paraId="5CA0B14C" w14:textId="77777777" w:rsidR="00184202" w:rsidRDefault="00000000">
            <w:r>
              <w:t>Storing raw electrical waveforms in a relational DB is inefficient. We use OBS for bulk data, keeping only a "receipt" (URL) in the database.</w:t>
            </w:r>
          </w:p>
        </w:tc>
      </w:tr>
      <w:tr w:rsidR="00184202" w14:paraId="644067FD" w14:textId="77777777">
        <w:tc>
          <w:tcPr>
            <w:tcW w:w="2160" w:type="dxa"/>
          </w:tcPr>
          <w:p w14:paraId="7839AACA" w14:textId="77777777" w:rsidR="00184202" w:rsidRDefault="00000000">
            <w:r>
              <w:t>Inference API</w:t>
            </w:r>
          </w:p>
        </w:tc>
        <w:tc>
          <w:tcPr>
            <w:tcW w:w="2160" w:type="dxa"/>
          </w:tcPr>
          <w:p w14:paraId="575A0C3B" w14:textId="77777777" w:rsidR="00184202" w:rsidRDefault="00000000">
            <w:r>
              <w:t>Python (FastAPI)</w:t>
            </w:r>
          </w:p>
        </w:tc>
        <w:tc>
          <w:tcPr>
            <w:tcW w:w="2160" w:type="dxa"/>
          </w:tcPr>
          <w:p w14:paraId="34940F39" w14:textId="77777777" w:rsidR="00184202" w:rsidRDefault="00000000">
            <w:r>
              <w:t>The Forensic Lab</w:t>
            </w:r>
          </w:p>
        </w:tc>
        <w:tc>
          <w:tcPr>
            <w:tcW w:w="2160" w:type="dxa"/>
          </w:tcPr>
          <w:p w14:paraId="2F18C4BE" w14:textId="77777777" w:rsidR="00184202" w:rsidRDefault="00000000">
            <w:r>
              <w:t xml:space="preserve">Python is the industry standard for AI. Wrapping the ModelArts inference </w:t>
            </w:r>
            <w:r>
              <w:lastRenderedPageBreak/>
              <w:t>API in a FastAPI microservice creates a standardized interface.</w:t>
            </w:r>
          </w:p>
        </w:tc>
      </w:tr>
      <w:tr w:rsidR="00184202" w14:paraId="52C56E26" w14:textId="77777777">
        <w:tc>
          <w:tcPr>
            <w:tcW w:w="2160" w:type="dxa"/>
          </w:tcPr>
          <w:p w14:paraId="15E2533E" w14:textId="77777777" w:rsidR="00184202" w:rsidRDefault="00000000">
            <w:r>
              <w:lastRenderedPageBreak/>
              <w:t>Grid Data Store</w:t>
            </w:r>
          </w:p>
        </w:tc>
        <w:tc>
          <w:tcPr>
            <w:tcW w:w="2160" w:type="dxa"/>
          </w:tcPr>
          <w:p w14:paraId="26A02E71" w14:textId="77777777" w:rsidR="00184202" w:rsidRDefault="00000000">
            <w:r>
              <w:t>Huawei TaurusDB</w:t>
            </w:r>
          </w:p>
        </w:tc>
        <w:tc>
          <w:tcPr>
            <w:tcW w:w="2160" w:type="dxa"/>
          </w:tcPr>
          <w:p w14:paraId="6A227260" w14:textId="77777777" w:rsidR="00184202" w:rsidRDefault="00000000">
            <w:r>
              <w:t>The Account Book</w:t>
            </w:r>
          </w:p>
        </w:tc>
        <w:tc>
          <w:tcPr>
            <w:tcW w:w="2160" w:type="dxa"/>
          </w:tcPr>
          <w:p w14:paraId="468AB819" w14:textId="77777777" w:rsidR="00184202" w:rsidRDefault="00000000">
            <w:r>
              <w:t>A high-performance MySQL-compatible database provides the scale needed for multi-terabyte telemetry history.</w:t>
            </w:r>
          </w:p>
        </w:tc>
      </w:tr>
      <w:tr w:rsidR="00184202" w14:paraId="32B33AF4" w14:textId="77777777">
        <w:tc>
          <w:tcPr>
            <w:tcW w:w="2160" w:type="dxa"/>
          </w:tcPr>
          <w:p w14:paraId="7B1F8430" w14:textId="77777777" w:rsidR="00184202" w:rsidRDefault="00000000">
            <w:r>
              <w:t>Messaging</w:t>
            </w:r>
          </w:p>
        </w:tc>
        <w:tc>
          <w:tcPr>
            <w:tcW w:w="2160" w:type="dxa"/>
          </w:tcPr>
          <w:p w14:paraId="031F2438" w14:textId="77777777" w:rsidR="00184202" w:rsidRDefault="00000000">
            <w:r>
              <w:t>Huawei IoTDA (MQTT)</w:t>
            </w:r>
          </w:p>
        </w:tc>
        <w:tc>
          <w:tcPr>
            <w:tcW w:w="2160" w:type="dxa"/>
          </w:tcPr>
          <w:p w14:paraId="5CBD38B5" w14:textId="77777777" w:rsidR="00184202" w:rsidRDefault="00000000">
            <w:r>
              <w:t>The Nervous System</w:t>
            </w:r>
          </w:p>
        </w:tc>
        <w:tc>
          <w:tcPr>
            <w:tcW w:w="2160" w:type="dxa"/>
          </w:tcPr>
          <w:p w14:paraId="623552B8" w14:textId="77777777" w:rsidR="00184202" w:rsidRDefault="00000000">
            <w:r>
              <w:t>MQTT provides a lightweight, resilient connection for thousands of edge nodes, even in low-signal rural environments.</w:t>
            </w:r>
          </w:p>
        </w:tc>
      </w:tr>
    </w:tbl>
    <w:p w14:paraId="20E981E0" w14:textId="77777777" w:rsidR="00184202" w:rsidRDefault="00000000">
      <w:pPr>
        <w:pStyle w:val="Heading1"/>
      </w:pPr>
      <w:r>
        <w:t>3. Operational Pipeline: "The Story of a Signal"</w:t>
      </w:r>
    </w:p>
    <w:p w14:paraId="3928430B" w14:textId="77777777" w:rsidR="00184202" w:rsidRDefault="00000000">
      <w:r>
        <w:t>This represents the lifecycle of a single detection event from hardware to the dashboard.</w:t>
      </w:r>
    </w:p>
    <w:p w14:paraId="58A0E093" w14:textId="77777777" w:rsidR="00184202" w:rsidRDefault="00000000">
      <w:pPr>
        <w:pStyle w:val="Heading2"/>
      </w:pPr>
      <w:r>
        <w:t>3.1 Step 1: Decentralized Detection</w:t>
      </w:r>
    </w:p>
    <w:p w14:paraId="2ED4509A" w14:textId="77777777" w:rsidR="00184202" w:rsidRDefault="00000000">
      <w:r>
        <w:t>The ESP32-S3 at the pole samples the electrical waveform at high frequency. It uses local thresholds to calculate the differential between the pole supply and the sum of metered legal branches.</w:t>
      </w:r>
    </w:p>
    <w:p w14:paraId="2224FEB0" w14:textId="77777777" w:rsidR="00184202" w:rsidRDefault="00000000">
      <w:pPr>
        <w:pStyle w:val="Heading2"/>
      </w:pPr>
      <w:r>
        <w:t>3.2 Step 2: The Telemetry Pulse</w:t>
      </w:r>
    </w:p>
    <w:p w14:paraId="004B5825" w14:textId="77777777" w:rsidR="00184202" w:rsidRDefault="00000000">
      <w:r>
        <w:t>When an anomaly exceeds the 5% threshold, the ESP32 publishes a telemetry payload to the grid/pole/telemetry topic via MQTT. This payload includes current metadata and a high-resolution waveform snapshot.</w:t>
      </w:r>
    </w:p>
    <w:p w14:paraId="65812B60" w14:textId="77777777" w:rsidR="00184202" w:rsidRDefault="00000000">
      <w:pPr>
        <w:pStyle w:val="Heading2"/>
      </w:pPr>
      <w:r>
        <w:t>3.3 Step 3: Evidence Archiving</w:t>
      </w:r>
    </w:p>
    <w:p w14:paraId="2769FAF6" w14:textId="77777777" w:rsidR="00184202" w:rsidRDefault="00000000">
      <w:r>
        <w:t>The .NET backend receives the signal, serializes the waveform into JSON, and uploads it to Huawei OBS immediately. This ensures we have forensic-level proof of the theft before further processing.</w:t>
      </w:r>
    </w:p>
    <w:p w14:paraId="27CD859D" w14:textId="77777777" w:rsidR="00184202" w:rsidRDefault="00000000">
      <w:pPr>
        <w:pStyle w:val="Heading2"/>
      </w:pPr>
      <w:r>
        <w:t>3.4 Step 4: AI Validation</w:t>
      </w:r>
    </w:p>
    <w:p w14:paraId="128B8E23" w14:textId="77777777" w:rsidR="00184202" w:rsidRDefault="00000000">
      <w:r>
        <w:t>The backend initiates a request to the ModelArts inference engine. The AI performs CNN-LSTM Pattern Recognition (distinguishing heavy loads from theft signatures) and XGBoost Probability (checking historical patterns).</w:t>
      </w:r>
    </w:p>
    <w:p w14:paraId="0ED88DBD" w14:textId="77777777" w:rsidR="00184202" w:rsidRDefault="00000000">
      <w:pPr>
        <w:pStyle w:val="Heading2"/>
      </w:pPr>
      <w:r>
        <w:lastRenderedPageBreak/>
        <w:t>3.5 Step 5: Incident Resolution &amp; Broadcast</w:t>
      </w:r>
    </w:p>
    <w:p w14:paraId="24C247E8" w14:textId="77777777" w:rsidR="00184202" w:rsidRDefault="00000000">
      <w:r>
        <w:t>If AI confidence exceeds 90%, the backend updates the TaurusDB event to "Red" and generates an incident. The SignalR Hub pushes this to all dashboards, updating the 3D map in milliseconds.</w:t>
      </w:r>
    </w:p>
    <w:p w14:paraId="4C4D4441" w14:textId="77777777" w:rsidR="00184202" w:rsidRDefault="00000000">
      <w:pPr>
        <w:pStyle w:val="Heading1"/>
      </w:pPr>
      <w:r>
        <w:t>4. Cloud Infrastructure &amp; DevOps Strategy</w:t>
      </w:r>
    </w:p>
    <w:p w14:paraId="4B405B90" w14:textId="77777777" w:rsidR="00184202" w:rsidRDefault="00000000">
      <w:pPr>
        <w:pStyle w:val="Heading2"/>
      </w:pPr>
      <w:r>
        <w:t>4.1 Continental Scale via O(1) Routing</w:t>
      </w:r>
    </w:p>
    <w:p w14:paraId="7F057701" w14:textId="77777777" w:rsidR="00184202" w:rsidRDefault="00000000">
      <w:r>
        <w:t>The backend implements a Regional Infrastructure Router using a FrozenDictionary. This allows O(1) lookup of regional Huawei Cloud credentials and endpoints based on the pole_id prefix (e.g., ZA, DE, US).</w:t>
      </w:r>
    </w:p>
    <w:p w14:paraId="0FB35D73" w14:textId="77777777" w:rsidR="00184202" w:rsidRDefault="00000000">
      <w:pPr>
        <w:pStyle w:val="Heading2"/>
      </w:pPr>
      <w:r>
        <w:t>4.2 Containerization &amp; Orchestration</w:t>
      </w:r>
    </w:p>
    <w:p w14:paraId="6F14B075" w14:textId="77777777" w:rsidR="00184202" w:rsidRDefault="00000000">
      <w:r>
        <w:t>Services are containerized using Docker and managed with Huawei Cloud CCE, allowing for horizontal autoscaling based on MQTT ingestion rates.</w:t>
      </w:r>
    </w:p>
    <w:p w14:paraId="07C274BD" w14:textId="77777777" w:rsidR="00184202" w:rsidRDefault="00000000">
      <w:pPr>
        <w:pStyle w:val="Heading2"/>
      </w:pPr>
      <w:r>
        <w:t>4.3 Fail-Safe Architecture</w:t>
      </w:r>
    </w:p>
    <w:p w14:paraId="4A05306E" w14:textId="77777777" w:rsidR="00184202" w:rsidRDefault="00000000">
      <w:r>
        <w:t>We follow a "Normally Closed" setup. If cloud connectivity is lost, electricity remains on for paying customers. Isolation only occurs when theft is confirmed with over 98% confidence.</w:t>
      </w:r>
    </w:p>
    <w:p w14:paraId="441FC786" w14:textId="77777777" w:rsidR="00184202" w:rsidRDefault="00000000">
      <w:pPr>
        <w:pStyle w:val="Heading1"/>
      </w:pPr>
      <w:r>
        <w:t>5. Summary Recommendation for Deployment</w:t>
      </w:r>
    </w:p>
    <w:p w14:paraId="1236382C" w14:textId="77777777" w:rsidR="00184202" w:rsidRDefault="00000000">
      <w:r>
        <w:t>1. Monitor MQTT Queue Latency to ensure ingestion is not lagging.</w:t>
      </w:r>
    </w:p>
    <w:p w14:paraId="4515B751" w14:textId="77777777" w:rsidR="00184202" w:rsidRDefault="00000000">
      <w:r>
        <w:t>2. Audit OBS Cleanup Policies; move archived waveforms to cold storage after 6 months.</w:t>
      </w:r>
    </w:p>
    <w:p w14:paraId="6D267544" w14:textId="77777777" w:rsidR="00184202" w:rsidRDefault="00000000">
      <w:r>
        <w:t>3. Implement TaurusDB Partitioning by Region as deployments grow.</w:t>
      </w:r>
    </w:p>
    <w:p w14:paraId="776D9F8C" w14:textId="59810A89" w:rsidR="00184202" w:rsidRDefault="00000000">
      <w:r>
        <w:br/>
        <w:t xml:space="preserve">Created for: NofluxGiven </w:t>
      </w:r>
    </w:p>
    <w:sectPr w:rsidR="001842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2213853">
    <w:abstractNumId w:val="8"/>
  </w:num>
  <w:num w:numId="2" w16cid:durableId="1198392811">
    <w:abstractNumId w:val="6"/>
  </w:num>
  <w:num w:numId="3" w16cid:durableId="2034841617">
    <w:abstractNumId w:val="5"/>
  </w:num>
  <w:num w:numId="4" w16cid:durableId="305857809">
    <w:abstractNumId w:val="4"/>
  </w:num>
  <w:num w:numId="5" w16cid:durableId="898438756">
    <w:abstractNumId w:val="7"/>
  </w:num>
  <w:num w:numId="6" w16cid:durableId="1690983950">
    <w:abstractNumId w:val="3"/>
  </w:num>
  <w:num w:numId="7" w16cid:durableId="1272974405">
    <w:abstractNumId w:val="2"/>
  </w:num>
  <w:num w:numId="8" w16cid:durableId="1644431082">
    <w:abstractNumId w:val="1"/>
  </w:num>
  <w:num w:numId="9" w16cid:durableId="951399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202"/>
    <w:rsid w:val="0029639D"/>
    <w:rsid w:val="00326F90"/>
    <w:rsid w:val="0054727F"/>
    <w:rsid w:val="00666473"/>
    <w:rsid w:val="00AA1D8D"/>
    <w:rsid w:val="00B47730"/>
    <w:rsid w:val="00BC4E7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167D1FF"/>
  <w14:defaultImageDpi w14:val="300"/>
  <w15:docId w15:val="{1DAB6719-891F-45C5-B04B-D7040B79C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1338</TotalTime>
  <Pages>3</Pages>
  <Words>580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Shawn Chareka</cp:lastModifiedBy>
  <cp:revision>2</cp:revision>
  <cp:lastPrinted>2026-04-14T18:40:00Z</cp:lastPrinted>
  <dcterms:created xsi:type="dcterms:W3CDTF">2013-12-23T23:15:00Z</dcterms:created>
  <dcterms:modified xsi:type="dcterms:W3CDTF">2026-04-15T16:57:00Z</dcterms:modified>
  <cp:category/>
</cp:coreProperties>
</file>