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F60C8" w14:textId="77777777" w:rsidR="00326DAA" w:rsidRPr="00326DAA" w:rsidRDefault="00326DAA" w:rsidP="00326DAA">
      <w:pPr>
        <w:spacing w:after="200" w:line="276" w:lineRule="auto"/>
        <w:jc w:val="both"/>
        <w:rPr>
          <w:rFonts w:ascii="Cambria" w:eastAsia="Times New Roman" w:hAnsi="Cambria" w:cs="Times New Roman"/>
          <w:bCs/>
          <w:color w:val="C00000"/>
          <w:sz w:val="26"/>
          <w:szCs w:val="26"/>
          <w:lang w:eastAsia="en-GB"/>
        </w:rPr>
      </w:pPr>
      <w:r w:rsidRPr="00326DAA">
        <w:rPr>
          <w:rFonts w:ascii="Cambria" w:eastAsia="Times New Roman" w:hAnsi="Cambria" w:cs="Times New Roman"/>
          <w:bCs/>
          <w:color w:val="C00000"/>
          <w:sz w:val="26"/>
          <w:szCs w:val="26"/>
          <w:lang w:eastAsia="en-GB"/>
        </w:rPr>
        <w:t>Table 1. Coursework Assessment Criteria and Feedforward</w:t>
      </w:r>
      <w:r>
        <w:rPr>
          <w:rFonts w:ascii="Cambria" w:eastAsia="Times New Roman" w:hAnsi="Cambria" w:cs="Times New Roman"/>
          <w:bCs/>
          <w:color w:val="C00000"/>
          <w:sz w:val="26"/>
          <w:szCs w:val="26"/>
          <w:lang w:eastAsia="en-GB"/>
        </w:rPr>
        <w:t xml:space="preserve"> – Individual Assignments </w:t>
      </w:r>
    </w:p>
    <w:tbl>
      <w:tblPr>
        <w:tblW w:w="133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11482"/>
      </w:tblGrid>
      <w:tr w:rsidR="004C5ABE" w:rsidRPr="00326DAA" w14:paraId="2EFD7831" w14:textId="77777777" w:rsidTr="00F572EE">
        <w:trPr>
          <w:cantSplit/>
          <w:trHeight w:val="366"/>
        </w:trPr>
        <w:tc>
          <w:tcPr>
            <w:tcW w:w="1872" w:type="dxa"/>
          </w:tcPr>
          <w:p w14:paraId="57C0B57E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bCs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bCs/>
                <w:lang w:eastAsia="en-GB"/>
              </w:rPr>
              <w:t>Marking Criteria</w:t>
            </w:r>
          </w:p>
        </w:tc>
        <w:tc>
          <w:tcPr>
            <w:tcW w:w="11482" w:type="dxa"/>
          </w:tcPr>
          <w:p w14:paraId="16FF7EA3" w14:textId="77777777" w:rsidR="004C5ABE" w:rsidRPr="00326DAA" w:rsidRDefault="004C5ABE" w:rsidP="00326DAA">
            <w:pPr>
              <w:spacing w:before="240" w:after="0" w:line="276" w:lineRule="auto"/>
              <w:ind w:left="180"/>
              <w:rPr>
                <w:rFonts w:ascii="Calibri" w:eastAsia="Times New Roman" w:hAnsi="Calibri" w:cs="Arial"/>
                <w:b/>
                <w:bCs/>
                <w:szCs w:val="20"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bCs/>
                <w:i/>
                <w:szCs w:val="20"/>
                <w:lang w:eastAsia="en-GB"/>
              </w:rPr>
              <w:t>Feedforward</w:t>
            </w:r>
            <w:r w:rsidRPr="00326DAA">
              <w:rPr>
                <w:rFonts w:ascii="Calibri" w:eastAsia="Times New Roman" w:hAnsi="Calibri" w:cs="Arial"/>
                <w:b/>
                <w:bCs/>
                <w:szCs w:val="20"/>
                <w:lang w:eastAsia="en-GB"/>
              </w:rPr>
              <w:t xml:space="preserve"> is provided here to help you apply these abstract criteria to this specific piece of coursework. </w:t>
            </w:r>
          </w:p>
          <w:p w14:paraId="62AA0137" w14:textId="77777777" w:rsidR="004C5ABE" w:rsidRPr="00326DAA" w:rsidRDefault="004C5ABE" w:rsidP="00326DAA">
            <w:pPr>
              <w:spacing w:after="200" w:line="276" w:lineRule="auto"/>
              <w:ind w:left="180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bCs/>
                <w:i/>
                <w:szCs w:val="20"/>
                <w:lang w:eastAsia="en-GB"/>
              </w:rPr>
              <w:t>Feedback</w:t>
            </w:r>
            <w:r w:rsidRPr="00326DAA">
              <w:rPr>
                <w:rFonts w:ascii="Calibri" w:eastAsia="Times New Roman" w:hAnsi="Calibri" w:cs="Arial"/>
                <w:b/>
                <w:bCs/>
                <w:szCs w:val="20"/>
                <w:lang w:eastAsia="en-GB"/>
              </w:rPr>
              <w:t xml:space="preserve"> will be provided against each criterion. </w:t>
            </w:r>
          </w:p>
        </w:tc>
      </w:tr>
      <w:tr w:rsidR="004C5ABE" w:rsidRPr="00326DAA" w14:paraId="3345F8F8" w14:textId="77777777" w:rsidTr="00F572EE">
        <w:trPr>
          <w:cantSplit/>
          <w:trHeight w:val="4300"/>
        </w:trPr>
        <w:tc>
          <w:tcPr>
            <w:tcW w:w="1872" w:type="dxa"/>
          </w:tcPr>
          <w:p w14:paraId="4CF8C824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bCs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bCs/>
                <w:lang w:eastAsia="en-GB"/>
              </w:rPr>
              <w:t>Argument, understanding and analysis</w:t>
            </w:r>
          </w:p>
          <w:p w14:paraId="7F22ECD5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bCs/>
                <w:lang w:eastAsia="en-GB"/>
              </w:rPr>
            </w:pPr>
            <w:r w:rsidRPr="00326DAA">
              <w:rPr>
                <w:rFonts w:ascii="Calibri" w:eastAsia="Times New Roman" w:hAnsi="Calibri" w:cs="Arial"/>
                <w:bCs/>
                <w:lang w:eastAsia="en-GB"/>
              </w:rPr>
              <w:t xml:space="preserve">E.g. </w:t>
            </w:r>
            <w:r w:rsidRPr="00326DAA">
              <w:rPr>
                <w:rFonts w:ascii="Calibri" w:eastAsia="Times New Roman" w:hAnsi="Calibri" w:cs="Arial"/>
                <w:lang w:eastAsia="en-GB"/>
              </w:rPr>
              <w:t>Relevance to set question, understanding of the issues, appropriate criticism, balance of the arguments, pertinent analysis, quality of conclusions.</w:t>
            </w:r>
          </w:p>
        </w:tc>
        <w:tc>
          <w:tcPr>
            <w:tcW w:w="11482" w:type="dxa"/>
          </w:tcPr>
          <w:p w14:paraId="79E4ACD3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Excellent work will demonstrate careful organisation in order to convey a wealth of information and accurate analysis concisely within the restrictive word limit. Argument will demonstrate critical thinking and original perspectives / insights and will focus on evaluation rather than mere 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(or lengthy) </w:t>
            </w:r>
            <w:r w:rsidRPr="00326DAA">
              <w:rPr>
                <w:rFonts w:ascii="Calibri" w:eastAsia="Times New Roman" w:hAnsi="Calibri" w:cs="Arial"/>
                <w:lang w:eastAsia="en-GB"/>
              </w:rPr>
              <w:t xml:space="preserve">description of the RTM. 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It will </w:t>
            </w:r>
            <w:proofErr w:type="spellStart"/>
            <w:r>
              <w:rPr>
                <w:rFonts w:ascii="Calibri" w:eastAsia="Times New Roman" w:hAnsi="Calibri" w:cs="Arial"/>
                <w:lang w:eastAsia="en-GB"/>
              </w:rPr>
              <w:t>ealuate</w:t>
            </w:r>
            <w:proofErr w:type="spellEnd"/>
            <w:r>
              <w:rPr>
                <w:rFonts w:ascii="Calibri" w:eastAsia="Times New Roman" w:hAnsi="Calibri" w:cs="Arial"/>
                <w:lang w:eastAsia="en-GB"/>
              </w:rPr>
              <w:t xml:space="preserve"> and analyse how features of the RTM contribute to value creation.</w:t>
            </w:r>
          </w:p>
          <w:p w14:paraId="54C707D2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This work will explicitly use models and theories from the module to demonstrate understanding and these are likely to form the basis for your graphics. 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Furthermore, excellent work will include aspects from across the module, tracing the product from its origins through to at least the shopping basket. </w:t>
            </w:r>
          </w:p>
          <w:p w14:paraId="7283F627" w14:textId="77777777" w:rsidR="004C5ABE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The RTM presented should demonstrate detailed sector understanding with a critical approach to analysis of value added and/or destroyed. </w:t>
            </w:r>
          </w:p>
          <w:p w14:paraId="4B872177" w14:textId="77777777" w:rsidR="005C5F07" w:rsidRDefault="005C5F07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</w:p>
          <w:p w14:paraId="1A1BB045" w14:textId="4D8F499B" w:rsidR="005C5F07" w:rsidRPr="005C5F07" w:rsidRDefault="005C5F07" w:rsidP="005C5F07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lang w:eastAsia="en-GB"/>
              </w:rPr>
            </w:pPr>
            <w:r w:rsidRPr="00B12D26">
              <w:rPr>
                <w:rFonts w:ascii="Calibri" w:eastAsia="Times New Roman" w:hAnsi="Calibri" w:cs="Arial"/>
                <w:b/>
                <w:color w:val="FF0000"/>
                <w:highlight w:val="yellow"/>
                <w:lang w:eastAsia="en-GB"/>
              </w:rPr>
              <w:t xml:space="preserve">Work which uses an essay style of argument, for example starting with a definition of what a RTM is, is </w:t>
            </w:r>
            <w:r w:rsidR="00B12D26" w:rsidRPr="00B12D26">
              <w:rPr>
                <w:rFonts w:ascii="Calibri" w:eastAsia="Times New Roman" w:hAnsi="Calibri" w:cs="Arial"/>
                <w:b/>
                <w:color w:val="FF0000"/>
                <w:highlight w:val="yellow"/>
                <w:lang w:eastAsia="en-GB"/>
              </w:rPr>
              <w:t xml:space="preserve">UNLIKELY </w:t>
            </w:r>
            <w:r w:rsidRPr="00B12D26">
              <w:rPr>
                <w:rFonts w:ascii="Calibri" w:eastAsia="Times New Roman" w:hAnsi="Calibri" w:cs="Arial"/>
                <w:b/>
                <w:color w:val="FF0000"/>
                <w:highlight w:val="yellow"/>
                <w:lang w:eastAsia="en-GB"/>
              </w:rPr>
              <w:t xml:space="preserve">to be judged as good work </w:t>
            </w:r>
            <w:r w:rsidRPr="007A23FA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t>– you do not have sufficient word count to then provide a good explanation of the particular RTM. Make sure you use and apply theory, rather than discuss it.</w:t>
            </w:r>
            <w:r w:rsidRPr="005C5F07">
              <w:rPr>
                <w:rFonts w:ascii="Calibri" w:eastAsia="Times New Roman" w:hAnsi="Calibri" w:cs="Arial"/>
                <w:b/>
                <w:lang w:eastAsia="en-GB"/>
              </w:rPr>
              <w:t xml:space="preserve">   </w:t>
            </w:r>
          </w:p>
        </w:tc>
      </w:tr>
      <w:tr w:rsidR="004C5ABE" w:rsidRPr="00326DAA" w14:paraId="0735706D" w14:textId="77777777" w:rsidTr="00F572EE">
        <w:trPr>
          <w:cantSplit/>
          <w:trHeight w:val="4300"/>
        </w:trPr>
        <w:tc>
          <w:tcPr>
            <w:tcW w:w="1872" w:type="dxa"/>
          </w:tcPr>
          <w:p w14:paraId="1E6D1AE3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lang w:eastAsia="en-GB"/>
              </w:rPr>
              <w:lastRenderedPageBreak/>
              <w:t>Sources and evidence</w:t>
            </w:r>
          </w:p>
          <w:p w14:paraId="5AAD334E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bCs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>E.g. Use of relevant theory/</w:t>
            </w:r>
            <w:proofErr w:type="gramStart"/>
            <w:r w:rsidRPr="00326DAA">
              <w:rPr>
                <w:rFonts w:ascii="Calibri" w:eastAsia="Times New Roman" w:hAnsi="Calibri" w:cs="Arial"/>
                <w:lang w:eastAsia="en-GB"/>
              </w:rPr>
              <w:t>data,  accurate</w:t>
            </w:r>
            <w:proofErr w:type="gramEnd"/>
            <w:r w:rsidRPr="00326DAA">
              <w:rPr>
                <w:rFonts w:ascii="Calibri" w:eastAsia="Times New Roman" w:hAnsi="Calibri" w:cs="Arial"/>
                <w:lang w:eastAsia="en-GB"/>
              </w:rPr>
              <w:t xml:space="preserve"> referencing, suitable bibliography. </w:t>
            </w:r>
          </w:p>
        </w:tc>
        <w:tc>
          <w:tcPr>
            <w:tcW w:w="11482" w:type="dxa"/>
          </w:tcPr>
          <w:p w14:paraId="4196240F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Excellent work will demonstrate thorough research and engagement with, a range of relevant and quality sources of information. </w:t>
            </w:r>
            <w:r>
              <w:rPr>
                <w:rFonts w:ascii="Calibri" w:eastAsia="Times New Roman" w:hAnsi="Calibri" w:cs="Arial"/>
                <w:lang w:eastAsia="en-GB"/>
              </w:rPr>
              <w:t>These might include news reports, industry media, consultancy whitepapers</w:t>
            </w:r>
            <w:r w:rsidR="005C5F07">
              <w:rPr>
                <w:rFonts w:ascii="Calibri" w:eastAsia="Times New Roman" w:hAnsi="Calibri" w:cs="Arial"/>
                <w:lang w:eastAsia="en-GB"/>
              </w:rPr>
              <w:t xml:space="preserve"> – and </w:t>
            </w:r>
            <w:r w:rsidR="005C5F07" w:rsidRPr="005C5F07">
              <w:rPr>
                <w:rFonts w:ascii="Calibri" w:eastAsia="Times New Roman" w:hAnsi="Calibri" w:cs="Arial"/>
                <w:b/>
                <w:lang w:eastAsia="en-GB"/>
              </w:rPr>
              <w:t>critical</w:t>
            </w:r>
            <w:r w:rsidR="005C5F07">
              <w:rPr>
                <w:rFonts w:ascii="Calibri" w:eastAsia="Times New Roman" w:hAnsi="Calibri" w:cs="Arial"/>
                <w:lang w:eastAsia="en-GB"/>
              </w:rPr>
              <w:t xml:space="preserve"> use of the company website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. </w:t>
            </w:r>
            <w:r w:rsidRPr="00326DAA">
              <w:rPr>
                <w:rFonts w:ascii="Calibri" w:eastAsia="Times New Roman" w:hAnsi="Calibri" w:cs="Arial"/>
                <w:lang w:eastAsia="en-GB"/>
              </w:rPr>
              <w:t xml:space="preserve">This will also demonstrate effective use of thoughtful reading beyond the lecture content. </w:t>
            </w:r>
          </w:p>
          <w:p w14:paraId="37F21C6E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>Excellent work will also demonstrate that sources have been analysed in a critical fashion with regards to their authenticity, reliability and accuracy.</w:t>
            </w:r>
            <w:r>
              <w:rPr>
                <w:rFonts w:ascii="Calibri" w:eastAsia="Times New Roman" w:hAnsi="Calibri" w:cs="Arial"/>
                <w:lang w:eastAsia="en-GB"/>
              </w:rPr>
              <w:t xml:space="preserve"> The range of sources used will allow you to do this – and especially think critically about what is presented on company websites. </w:t>
            </w:r>
          </w:p>
          <w:p w14:paraId="5E397EA7" w14:textId="77777777" w:rsidR="004C5ABE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>Referencing can be a challenge for certain formats, but is required, and should be Harvard style, accurate</w:t>
            </w:r>
            <w:r>
              <w:rPr>
                <w:rFonts w:ascii="Calibri" w:eastAsia="Times New Roman" w:hAnsi="Calibri" w:cs="Arial"/>
                <w:lang w:eastAsia="en-GB"/>
              </w:rPr>
              <w:t>, consistent</w:t>
            </w:r>
            <w:r w:rsidRPr="00326DAA">
              <w:rPr>
                <w:rFonts w:ascii="Calibri" w:eastAsia="Times New Roman" w:hAnsi="Calibri" w:cs="Arial"/>
                <w:lang w:eastAsia="en-GB"/>
              </w:rPr>
              <w:t xml:space="preserve"> and demonstrate use of appropriate sources. Where references can’t be applied within the project, they should be supplied as an additional sheet which is attached.</w:t>
            </w:r>
          </w:p>
          <w:p w14:paraId="5EBCAC93" w14:textId="0498A464" w:rsidR="005C5F07" w:rsidRPr="005C5F07" w:rsidRDefault="005C5F07" w:rsidP="005C5F07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bCs/>
                <w:lang w:eastAsia="en-GB"/>
              </w:rPr>
            </w:pPr>
            <w:r w:rsidRPr="007A23FA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t xml:space="preserve">Work that relies very heavily and uncritically on the company website – or on ‘case studies’ published on the internet or elsewhere, is </w:t>
            </w:r>
            <w:r w:rsidR="007E1470" w:rsidRPr="00C57BE4">
              <w:rPr>
                <w:rFonts w:ascii="Calibri" w:eastAsia="Times New Roman" w:hAnsi="Calibri" w:cs="Arial"/>
                <w:b/>
                <w:color w:val="FF0000"/>
                <w:highlight w:val="yellow"/>
                <w:lang w:eastAsia="en-GB"/>
              </w:rPr>
              <w:t xml:space="preserve">UNLIKELY </w:t>
            </w:r>
            <w:r w:rsidRPr="007A23FA">
              <w:rPr>
                <w:rFonts w:ascii="Calibri" w:eastAsia="Times New Roman" w:hAnsi="Calibri" w:cs="Arial"/>
                <w:b/>
                <w:highlight w:val="yellow"/>
                <w:lang w:eastAsia="en-GB"/>
              </w:rPr>
              <w:t>to show the level of criticality and use of mixed sources that is associated with good work.</w:t>
            </w:r>
            <w:r w:rsidRPr="005C5F07">
              <w:rPr>
                <w:rFonts w:ascii="Calibri" w:eastAsia="Times New Roman" w:hAnsi="Calibri" w:cs="Arial"/>
                <w:b/>
                <w:lang w:eastAsia="en-GB"/>
              </w:rPr>
              <w:t xml:space="preserve">   </w:t>
            </w:r>
          </w:p>
        </w:tc>
      </w:tr>
      <w:tr w:rsidR="004C5ABE" w:rsidRPr="00326DAA" w14:paraId="05C3E1CF" w14:textId="77777777" w:rsidTr="00F572EE">
        <w:tc>
          <w:tcPr>
            <w:tcW w:w="1872" w:type="dxa"/>
          </w:tcPr>
          <w:p w14:paraId="2826C417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b/>
                <w:lang w:eastAsia="en-GB"/>
              </w:rPr>
            </w:pPr>
            <w:r w:rsidRPr="00326DAA">
              <w:rPr>
                <w:rFonts w:ascii="Calibri" w:eastAsia="Times New Roman" w:hAnsi="Calibri" w:cs="Arial"/>
                <w:b/>
                <w:lang w:eastAsia="en-GB"/>
              </w:rPr>
              <w:t>Written communication</w:t>
            </w:r>
          </w:p>
          <w:p w14:paraId="723D6C8F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>E.g. Format and structure, clarity of communication, appropriate illustrations, creativity/originality.</w:t>
            </w:r>
          </w:p>
        </w:tc>
        <w:tc>
          <w:tcPr>
            <w:tcW w:w="11482" w:type="dxa"/>
          </w:tcPr>
          <w:p w14:paraId="397AB1B8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Because of the flexibility with regards to format, there is no standard set of feedforward criteria, but there are common elements which will be shared by all excellent work. </w:t>
            </w:r>
          </w:p>
          <w:p w14:paraId="3300BEC7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The format of the coursework will be consistent in some way with the product chosen, and effective within its own criteria – i.e. if the format is quirky, it reflects some aspect of ‘quirkiness’ in the product, and is effectively quirky! Likewise, where the chosen format is a professional-style report, then this should be professionally formatted throughout. </w:t>
            </w:r>
          </w:p>
          <w:p w14:paraId="3EA3B774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t xml:space="preserve">Creativity and originality will be evident, but these can just as easily be through the selection and clarity of data presentation, as through use of a ‘creative’ format. In particular, excellent work will include original data presentation rather than graphs/tables/charts </w:t>
            </w:r>
            <w:r w:rsidR="005C5F07">
              <w:rPr>
                <w:rFonts w:ascii="Calibri" w:eastAsia="Times New Roman" w:hAnsi="Calibri" w:cs="Arial"/>
                <w:lang w:eastAsia="en-GB"/>
              </w:rPr>
              <w:t xml:space="preserve">that </w:t>
            </w:r>
            <w:r w:rsidRPr="00326DAA">
              <w:rPr>
                <w:rFonts w:ascii="Calibri" w:eastAsia="Times New Roman" w:hAnsi="Calibri" w:cs="Arial"/>
                <w:lang w:eastAsia="en-GB"/>
              </w:rPr>
              <w:t>have been copied from another source. Critically, excellent work will present a coherent and compelling narrative throughout.</w:t>
            </w:r>
          </w:p>
          <w:p w14:paraId="29C1AAD8" w14:textId="77777777" w:rsidR="004C5ABE" w:rsidRPr="00326DAA" w:rsidRDefault="004C5ABE" w:rsidP="00326DAA">
            <w:pPr>
              <w:spacing w:before="240" w:after="200" w:line="276" w:lineRule="auto"/>
              <w:ind w:left="180"/>
              <w:rPr>
                <w:rFonts w:ascii="Calibri" w:eastAsia="Times New Roman" w:hAnsi="Calibri" w:cs="Arial"/>
                <w:i/>
                <w:lang w:eastAsia="en-GB"/>
              </w:rPr>
            </w:pPr>
            <w:r w:rsidRPr="00326DAA">
              <w:rPr>
                <w:rFonts w:ascii="Calibri" w:eastAsia="Times New Roman" w:hAnsi="Calibri" w:cs="Arial"/>
                <w:lang w:eastAsia="en-GB"/>
              </w:rPr>
              <w:lastRenderedPageBreak/>
              <w:t xml:space="preserve">Written communication should be clear and concise, without explicit attempts to exceed the word limit through use of </w:t>
            </w:r>
            <w:r w:rsidR="005C5F07">
              <w:rPr>
                <w:rFonts w:ascii="Calibri" w:eastAsia="Times New Roman" w:hAnsi="Calibri" w:cs="Arial"/>
                <w:lang w:eastAsia="en-GB"/>
              </w:rPr>
              <w:t xml:space="preserve">overly </w:t>
            </w:r>
            <w:r w:rsidRPr="00326DAA">
              <w:rPr>
                <w:rFonts w:ascii="Calibri" w:eastAsia="Times New Roman" w:hAnsi="Calibri" w:cs="Arial"/>
                <w:lang w:eastAsia="en-GB"/>
              </w:rPr>
              <w:t xml:space="preserve">wordy tables or graphics. </w:t>
            </w:r>
          </w:p>
        </w:tc>
      </w:tr>
    </w:tbl>
    <w:p w14:paraId="46BA84A9" w14:textId="77777777" w:rsidR="00326DAA" w:rsidRPr="00326DAA" w:rsidRDefault="00326DAA" w:rsidP="00326DAA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C00000"/>
          <w:sz w:val="26"/>
          <w:szCs w:val="26"/>
          <w:lang w:eastAsia="en-GB"/>
        </w:rPr>
      </w:pPr>
    </w:p>
    <w:p w14:paraId="7C8025A7" w14:textId="77777777" w:rsidR="00366455" w:rsidRPr="00A40DA5" w:rsidRDefault="00366455" w:rsidP="00326DAA">
      <w:pPr>
        <w:rPr>
          <w:rFonts w:ascii="Calibri" w:eastAsia="Times New Roman" w:hAnsi="Calibri" w:cs="Arial"/>
          <w:b/>
          <w:highlight w:val="yellow"/>
          <w:lang w:eastAsia="en-GB"/>
        </w:rPr>
      </w:pPr>
      <w:r w:rsidRPr="00A40DA5">
        <w:rPr>
          <w:rFonts w:ascii="Calibri" w:eastAsia="Times New Roman" w:hAnsi="Calibri" w:cs="Arial"/>
          <w:b/>
          <w:highlight w:val="yellow"/>
          <w:lang w:eastAsia="en-GB"/>
        </w:rPr>
        <w:t xml:space="preserve">Ethical considerations </w:t>
      </w:r>
    </w:p>
    <w:p w14:paraId="5B3164D6" w14:textId="77777777" w:rsidR="00326DAA" w:rsidRPr="00752583" w:rsidRDefault="00752583" w:rsidP="00326DAA">
      <w:r w:rsidRPr="00752583">
        <w:rPr>
          <w:rFonts w:ascii="Calibri" w:eastAsia="Times New Roman" w:hAnsi="Calibri" w:cs="Arial"/>
          <w:highlight w:val="yellow"/>
          <w:lang w:eastAsia="en-GB"/>
        </w:rPr>
        <w:t xml:space="preserve">Ethics in RTM is a part of the module topics. </w:t>
      </w:r>
      <w:r w:rsidR="00366455" w:rsidRPr="00752583">
        <w:rPr>
          <w:rFonts w:ascii="Calibri" w:eastAsia="Times New Roman" w:hAnsi="Calibri" w:cs="Arial"/>
          <w:b/>
          <w:i/>
          <w:highlight w:val="yellow"/>
          <w:lang w:eastAsia="en-GB"/>
        </w:rPr>
        <w:t>Where your product has a clear ethical dimension</w:t>
      </w:r>
      <w:r w:rsidR="00366455" w:rsidRPr="007A23FA">
        <w:rPr>
          <w:rFonts w:ascii="Calibri" w:eastAsia="Times New Roman" w:hAnsi="Calibri" w:cs="Arial"/>
          <w:highlight w:val="yellow"/>
          <w:lang w:eastAsia="en-GB"/>
        </w:rPr>
        <w:t xml:space="preserve"> – for example, where this has been discussed in the media or where a company makes explicitly ethical claims on its website, excellent work will consider those ethical claims.</w:t>
      </w:r>
    </w:p>
    <w:p w14:paraId="10F6589C" w14:textId="77777777" w:rsidR="00752583" w:rsidRDefault="00752583"/>
    <w:sectPr w:rsidR="00752583" w:rsidSect="00326DA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DAA"/>
    <w:rsid w:val="00275059"/>
    <w:rsid w:val="00326DAA"/>
    <w:rsid w:val="00366455"/>
    <w:rsid w:val="004C5ABE"/>
    <w:rsid w:val="005C5F07"/>
    <w:rsid w:val="00752583"/>
    <w:rsid w:val="007A23FA"/>
    <w:rsid w:val="007E1470"/>
    <w:rsid w:val="009C1EAD"/>
    <w:rsid w:val="00A40DA5"/>
    <w:rsid w:val="00B12D26"/>
    <w:rsid w:val="00C57BE4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32B3"/>
  <w15:chartTrackingRefBased/>
  <w15:docId w15:val="{C81B3956-FEF5-444B-9C3B-0F529D5B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Hopkinson, Gillian</dc:creator>
  <cp:keywords/>
  <dc:description/>
  <cp:lastModifiedBy>Xue, Melanie</cp:lastModifiedBy>
  <cp:revision>16</cp:revision>
  <dcterms:created xsi:type="dcterms:W3CDTF">2019-10-22T14:56:00Z</dcterms:created>
  <dcterms:modified xsi:type="dcterms:W3CDTF">2021-03-20T10:01:00Z</dcterms:modified>
</cp:coreProperties>
</file>