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E07856"/>
          <w:sz w:val="40"/>
        </w:rPr>
        <w:t>e.mappa</w:t>
      </w:r>
    </w:p>
    <w:p>
      <w:pPr>
        <w:jc w:val="center"/>
      </w:pPr>
      <w:r>
        <w:rPr>
          <w:b/>
          <w:sz w:val="36"/>
        </w:rPr>
        <w:t>Apartment Buildings — Scenario B</w:t>
      </w:r>
    </w:p>
    <w:p>
      <w:pPr>
        <w:jc w:val="center"/>
      </w:pPr>
      <w:r>
        <w:rPr>
          <w:color w:val="666666"/>
          <w:sz w:val="20"/>
        </w:rPr>
        <w:t>Apartment building owner onboarding, inactive/live states, dashboards, ownership, and project initiation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</w:tcPr>
          <w:p>
            <w:pPr>
              <w:spacing w:after="60"/>
            </w:pPr>
            <w:r>
              <w:rPr>
                <w:b/>
                <w:color w:val="111111"/>
                <w:sz w:val="20"/>
              </w:rPr>
              <w:t>Scope</w:t>
            </w:r>
          </w:p>
          <w:p>
            <w:pPr>
              <w:spacing w:after="0"/>
            </w:pPr>
            <w:r>
              <w:rPr>
                <w:sz w:val="18"/>
              </w:rPr>
              <w:t>This is a product and implementation spec for e.mappa apartment-building deployment. It assumes the canonical v3 architecture: separate e.mappa solar bus, per-apartment ATS switching, KPLC fallback, prepaid-only energy usage, and settlement only on monetized solar.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Scenario B is the apartment building owner experience. The building owner is not treated as the infrastructure buyer by default. Their primary role is to provide verified site access: roof, meter-area access, cable-routing permission, maintenance access, and long-term hosting stability. In return, the owner can earn a host royalty from monetized solar and may optionally buy a separate ownership stake in the array or infrastructure pool.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F0EC"/>
          </w:tcPr>
          <w:p>
            <w:pPr>
              <w:spacing w:after="60"/>
            </w:pPr>
            <w:r>
              <w:rPr>
                <w:b/>
                <w:color w:val="111111"/>
                <w:sz w:val="20"/>
              </w:rPr>
              <w:t>Product law</w:t>
            </w:r>
          </w:p>
          <w:p>
            <w:pPr>
              <w:spacing w:after="0"/>
            </w:pPr>
            <w:r>
              <w:rPr>
                <w:sz w:val="18"/>
              </w:rPr>
              <w:t>A building owner can initiate a deployment project, but initiation is not the same as installation. Installation begins only when Deployment Readiness Score (DRS) reaches 100%. The building goes live only when Live Building Readiness Score (LBRS) reaches 100%. Owner cashflow appears only after prepaid solar is actually consumed.</w:t>
            </w:r>
          </w:p>
        </w:tc>
      </w:tr>
    </w:tbl>
    <w:p/>
    <w:p>
      <w:pPr>
        <w:pStyle w:val="Heading1"/>
      </w:pPr>
      <w:r>
        <w:t>2. What Makes Sense vs. What Needed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E0785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Claim / design idea</w:t>
            </w:r>
          </w:p>
        </w:tc>
        <w:tc>
          <w:tcPr>
            <w:tcW w:type="dxa" w:w="1152"/>
            <w:shd w:fill="E0785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336"/>
            <w:shd w:fill="E0785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verifies building ownership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before a project can affect residents, roof access, wiring, or revenue rights. Use ownership documents, lease/management authority, ID/KRA/PIN where applicable, and manual review for edge cases.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Roof capacity is checked during onboarding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Partly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rough roof estimate can happen during onboarding, but final array sizing belongs in project qualification/DRS after site inspection, shading, structure, load, cable path, and capacity plan are reviewed.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clicks “deploy project” and e.mappa starts cooking up a project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Good product metaphor. Keep it as a polished project-assembly state, not a promise that installation has begun.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DRS and LBRS must both be 100%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Yes, with care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them as gate checklists. The UI can show percentages, but backend should treat critical blockers as binary: one failed safety/legal/electrical item keeps the score below 100%.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Pre-live owner screens show energy usage vs. grid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Needs correction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the building is live, show projected/synthetic usage, resident pledges, load-profile confidence, and expected solar/grid split. Do not show live energy flow if no energy is flowing.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can own a slice of infrastructure/array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But ownership is separate from host royalty. A building owner may earn host royalty as site host and separate owner payouts if they buy shares. Do not blur the two.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Electricians can be paid upfront or contribute labor as capital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Yes, optional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Default should be upfront payment. Installation-as-a-service is possible only if the electrician knowingly opts in, the labor value is priced fairly, and they accept revenue risk.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Electrician contributing 35% of infra cost gets 35% of every shilling/kWh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They should get 35% of the infrastructure/financier pool, not 35% of gross revenue, unless the project deliberately grants them 35% of gross revenue, which would likely starve other stakeholders.</w:t>
            </w:r>
          </w:p>
        </w:tc>
      </w:tr>
    </w:tbl>
    <w:p/>
    <w:p>
      <w:pPr>
        <w:pStyle w:val="Heading1"/>
      </w:pPr>
      <w:r>
        <w:t>3. Owner Onboarding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464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 experience</w:t>
            </w:r>
          </w:p>
        </w:tc>
        <w:tc>
          <w:tcPr>
            <w:tcW w:type="dxa" w:w="3456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Implementation note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Welcome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sees e.mappa positioned as a way to turn roof and building access into a local energy economy without personally buying the default infrastructure.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CTA: “Enroll my building.”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Account setup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Email/phone OTP, legal name, contact details, optional company/management entity.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Pilot can be manual-reviewed. Production should support KYC/KYB.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Choose role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 “I own or manage an apartment building.”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If the user is a property manager, capture authority separately from ownership.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 location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 name, address, pin/location, number of apartments, floors, meter-bank location if known.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require technical electrical knowledge at this stage.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Ownership / authority verification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 title deed, lease/management agreement, tax/utility documents, national ID/company documents, photos, and contact for manual verification.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Verification status: pending, verified, rejected, needs more info.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Initial building profile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Apartment count, approximate roof type, roof access, known shaded areas, available meter area, resident occupancy, current pain points.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This creates the first project shell, not final technical approval.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 capacity preview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rough possible array capacity and “needs inspection” badge.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Avoid pretending roof capacity is final before inspection.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 prompt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Ask: “Are you ready to initiate a project for this building?”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 creates a Deployment Project and starts DRS. No keeps building enrolled but inactive.</w:t>
            </w:r>
          </w:p>
        </w:tc>
      </w:tr>
    </w:tbl>
    <w:p/>
    <w:p>
      <w:pPr>
        <w:pStyle w:val="Heading1"/>
      </w:pPr>
      <w:r>
        <w:t>4. Owner Building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888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Reality</w:t>
            </w:r>
          </w:p>
        </w:tc>
        <w:tc>
          <w:tcPr>
            <w:tcW w:type="dxa" w:w="3888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 Home UI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B0: Owner account created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exists but no verified building yet.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Verification card, add building CTA, document checklist.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B1: Building submitted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 info exists; ownership/authority review pending.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Verification progress, missing document prompts.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B2: Building verified, inactive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is verified but has not initiated deployment.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Education, roof/site benefits, resident demand signals if residents have pledged.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B3: Project initiated / cooking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clicked deploy; DRS is active.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DRS timeline, blockers, stakeholder assembly, demand progress, capacity plan.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B4: Deployment-ready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DRS = 100%; project may be scheduled for installation.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Installation schedule, contract packet, owner access obligations.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B5: Installation in progress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Hardware installation and apartment connection work underway.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Milestone timeline, safety notices, apartment activation sequence.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B6: Installed, testing / LBRS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Installation is complete but building is not live yet.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LBRS checklist, failed tests, retest dates, launch blockers.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B7: Live building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LBRS = 100%; eligible apartments can use e.mappa via ATS.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health, cashflow, solar/battery/grid, owner royalty, incidents.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B8: Live with maintenance issue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 live but one or more components are degraded.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status, affected apartments, reserve/maintenance action.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B9: Suspended / paused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safety, compliance, tamper, contract, or data issue.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Clear reason, remediation checklist, KPLC fallback remains available.</w:t>
            </w:r>
          </w:p>
        </w:tc>
      </w:tr>
    </w:tbl>
    <w:p/>
    <w:p>
      <w:pPr>
        <w:pStyle w:val="Heading1"/>
      </w:pPr>
      <w:r>
        <w:t>5. Owner App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5760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What it shows</w:t>
            </w:r>
          </w:p>
        </w:tc>
        <w:tc>
          <w:tcPr>
            <w:tcW w:type="dxa" w:w="2304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Guardrail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Home - pre-live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status, “cooking” animation/timeline, DRS progress, current blockers, resident demand/pledges, capacity estimate, next owner action.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energy data labeled projected/synthetic.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Home - live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status, array output, battery state of charge, inverter health, Solar DB/ATS status, apartment connection summary, incidents, token flow diagram.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apartment building visual with roof array, inverter, battery, Solar DB, ATS nodes, and KPLC fallback path.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Energy - pre-live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 load estimate, pledged demand, projected solar coverage, projected grid fallback, load-profile confidence, capacity phase plan.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fake real-time flow.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Energy - live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 load, energy served from array/battery, grid fallback, solar sold, wasted/curtailed solar, utilization, apartment-level token consumption summary.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If owner owns shares, include generation and ownership-linked earnings panels.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Wallet - pre-live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 royalty education, projected ranges, no-cashflow-yet banner, optional ownership education once terms are approved.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payout numbers before revenue exists except projections clearly labeled.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Wallet - live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 royalty earned, balance, cash-out status, settlement statements, share earnings if owner owns array/infra, reserve/maintenance notices.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host royalty from investment income.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identity, building documents, bank/M-Pesa details, permissions, contacts, notification preferences, support.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Include change-of-owner and manager delegation flow later.</w:t>
            </w:r>
          </w:p>
        </w:tc>
      </w:tr>
    </w:tbl>
    <w:p/>
    <w:p>
      <w:pPr>
        <w:pStyle w:val="Heading1"/>
      </w:pPr>
      <w:r>
        <w:t>6. Ownership for Building Owners</w:t>
      </w:r>
    </w:p>
    <w:p>
      <w:r>
        <w:t>The owner can remain asset-light and earn only a hosting royalty, or they can buy a separate stake in the system. These are different economic identities.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Economic role</w:t>
            </w:r>
          </w:p>
        </w:tc>
        <w:tc>
          <w:tcPr>
            <w:tcW w:type="dxa" w:w="4032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600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Payout basis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 royalty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for roof/site access, meter-area access, maintenance cooperation, and long-term building stability.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earns as building host only when monetized solar revenue exists.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Array share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Ownership in provider-side generation pool.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receives pro-rata share of provider/array pool from monetized kWh tied to that asset.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Infrastructure share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Ownership in battery, inverter, Solar DB, ATS hardware, metering, wiring, monitoring, installation capital.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receives pro-rata share of infrastructure/financier pool, subject to recovery/royalty phase terms.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Bundled project share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Blended ownership of generation and infrastructure economics.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Simpler but must disclose valuation basis and risks.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F0EC"/>
          </w:tcPr>
          <w:p>
            <w:pPr>
              <w:spacing w:after="60"/>
            </w:pPr>
            <w:r>
              <w:rPr>
                <w:b/>
                <w:color w:val="111111"/>
                <w:sz w:val="20"/>
              </w:rPr>
              <w:t>Owner ownership rule</w:t>
            </w:r>
          </w:p>
          <w:p>
            <w:pPr>
              <w:spacing w:after="0"/>
            </w:pPr>
            <w:r>
              <w:rPr>
                <w:sz w:val="18"/>
              </w:rPr>
              <w:t>Ownership changes who receives an existing payout pool. It does not create extra revenue. A building owner who owns 10% of the infrastructure pool receives 10% of the infrastructure pool, not 10% of gross revenue plus host royalty unless explicitly contracted.</w:t>
            </w:r>
          </w:p>
        </w:tc>
      </w:tr>
    </w:tbl>
    <w:p/>
    <w:p>
      <w:pPr>
        <w:pStyle w:val="Heading1"/>
      </w:pPr>
      <w:r>
        <w:t>7. Data Model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056"/>
            <w:shd w:fill="11111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Core fields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BuildingOwnerProfile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user_id, legal_name, phone, email, verification_status, kyc_status, payout_account_id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building_id, owner_user_id, address, geo_location, apartment_count, meter_bank_location, roof_type, status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BuildingVerification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building_id, document_type, document_url, reviewer_id, status, notes, verified_at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DeploymentProject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project_id, building_id, initiated_by, status, drs_score, lbrs_score, initiated_at, target_go_live_date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OwnerRoyaltyAccount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building_id, royalty_rate_rule, current_balance, lifetime_earned, payout_status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BuildingHealthSnapshot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building_id, inverter_status, battery_soc, battery_health, solar_db_status, ats_fault_count, last_updated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OwnerAssetShare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owner_user_id, building_id, asset_id, asset_type, percentage, acquisition_price_kes, valuation_method</w:t>
            </w:r>
          </w:p>
        </w:tc>
      </w:tr>
    </w:tbl>
    <w:p/>
    <w:p>
      <w:pPr>
        <w:pStyle w:val="Heading1"/>
      </w:pPr>
      <w:r>
        <w:t>8. Non-Negotiable Decision Rules</w:t>
      </w:r>
    </w:p>
    <w:p>
      <w:pPr>
        <w:pStyle w:val="ListBullet"/>
        <w:spacing w:after="40"/>
      </w:pPr>
      <w:r>
        <w:t>Do not show live energy flow before the building is live; show projections only.</w:t>
      </w:r>
    </w:p>
    <w:p>
      <w:pPr>
        <w:pStyle w:val="ListBullet"/>
        <w:spacing w:after="40"/>
      </w:pPr>
      <w:r>
        <w:t>Do not imply that clicking deploy means installation has started.</w:t>
      </w:r>
    </w:p>
    <w:p>
      <w:pPr>
        <w:pStyle w:val="ListBullet"/>
        <w:spacing w:after="40"/>
      </w:pPr>
      <w:r>
        <w:t>Do not route solar through a shared common bus where non-enrolled apartments can receive free solar.</w:t>
      </w:r>
    </w:p>
    <w:p>
      <w:pPr>
        <w:pStyle w:val="ListBullet"/>
        <w:spacing w:after="40"/>
      </w:pPr>
      <w:r>
        <w:t>Do not sell owner investment shares without valuation basis, risk disclosure, and project terms.</w:t>
      </w:r>
    </w:p>
    <w:p>
      <w:pPr>
        <w:pStyle w:val="ListBullet"/>
        <w:spacing w:after="40"/>
      </w:pPr>
      <w:r>
        <w:t>Do not pay owner royalty from pledged demand, generated-but-unsold solar, or unpaid usage.</w:t>
      </w:r>
    </w:p>
    <w:p>
      <w:pPr>
        <w:pStyle w:val="ListBullet"/>
        <w:spacing w:after="40"/>
      </w:pPr>
      <w:r>
        <w:t>Do not hide DRS/LBRS blockers. The owner should see exactly what is preventing deployment or launch.</w:t>
      </w:r>
    </w:p>
    <w:p>
      <w:pPr>
        <w:pStyle w:val="ListBullet"/>
        <w:spacing w:after="40"/>
      </w:pPr>
      <w:r>
        <w:t>Do not make building owners responsible for default infrastructure purchase unless they voluntarily buy shares.</w:t>
      </w:r>
    </w:p>
    <w:p>
      <w:pPr>
        <w:pStyle w:val="Heading1"/>
      </w:pPr>
      <w:r>
        <w:t>9. Demo Script - Owner Initiates a Project</w:t>
      </w:r>
    </w:p>
    <w:p>
      <w:pPr>
        <w:pStyle w:val="ListNumber"/>
      </w:pPr>
      <w:r>
        <w:t>Owner opens e.mappa, selects “I own or manage an apartment building,” and creates an account.</w:t>
      </w:r>
    </w:p>
    <w:p>
      <w:pPr>
        <w:pStyle w:val="ListNumber"/>
      </w:pPr>
      <w:r>
        <w:t>Owner adds the building location, apartment count, and uploads ownership/authority documents.</w:t>
      </w:r>
    </w:p>
    <w:p>
      <w:pPr>
        <w:pStyle w:val="ListNumber"/>
      </w:pPr>
      <w:r>
        <w:t>After verification, the owner sees an inactive building dashboard with resident interest signals and a deploy CTA.</w:t>
      </w:r>
    </w:p>
    <w:p>
      <w:pPr>
        <w:pStyle w:val="ListNumber"/>
      </w:pPr>
      <w:r>
        <w:t>Owner taps “Initiate project.” The app starts a polished “cooking up your energy economy” project timeline.</w:t>
      </w:r>
    </w:p>
    <w:p>
      <w:pPr>
        <w:pStyle w:val="ListNumber"/>
      </w:pPr>
      <w:r>
        <w:t>The home screen shows DRS progress: stakeholders, site inspection, capacity plan, hardware/capital, electrician payment readiness, and resident demand.</w:t>
      </w:r>
    </w:p>
    <w:p>
      <w:pPr>
        <w:pStyle w:val="ListNumber"/>
      </w:pPr>
      <w:r>
        <w:t>When DRS reaches 100%, installation is scheduled. Owner sees access obligations and installation timeline.</w:t>
      </w:r>
    </w:p>
    <w:p>
      <w:pPr>
        <w:pStyle w:val="ListNumber"/>
      </w:pPr>
      <w:r>
        <w:t>After installation, the app switches to LBRS: safety tests, ATS switching tests, metering verification, inverter/battery tests, settlement dry run.</w:t>
      </w:r>
    </w:p>
    <w:p>
      <w:pPr>
        <w:pStyle w:val="ListNumber"/>
      </w:pPr>
      <w:r>
        <w:t>When LBRS reaches 100%, the building goes live. Owner home becomes a live health dashboard and wallet starts showing host royalty only after monetized prepaid solar is consumed.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