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EC510A" w:rsidP="00BF4F5C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Configuração Básica do Dispositivo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Topologia</w:t>
      </w:r>
    </w:p>
    <w:p w:rsidR="00C2203A" w:rsidRDefault="00C2203A" w:rsidP="00C2203A">
      <w:pPr>
        <w:pStyle w:val="BodyTextL25"/>
      </w:pPr>
      <w:r>
        <w:rPr>
          <w:lang w:val="pt-BR"/>
          <w:rFonts/>
        </w:rPr>
        <w:t xml:space="preserve">Você receberá uma das três topologias possíveis.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abela de endereçamento a ser parcialmente preenchida pelos alunos. Os endereços de gateway padrão dos switches e PCs devem ser fornecidos. Digite suas respostas nas células listadas como &quot;em branco&quot;."/>
      </w:tblPr>
      <w:tblGrid>
        <w:gridCol w:w="2517"/>
        <w:gridCol w:w="1710"/>
        <w:gridCol w:w="2883"/>
        <w:gridCol w:w="2796"/>
      </w:tblGrid>
      <w:tr w:rsidR="00C2203A" w:rsidTr="004A7313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C2203A" w:rsidTr="004A7313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883" w:type="dxa"/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[[R1G0Add]]/24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C2203A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[[R1G0Addv6]]/64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:rsidR="00C2203A" w:rsidRDefault="00C2203A" w:rsidP="004A7313">
            <w:pPr>
              <w:pStyle w:val="ConfigWindow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C2203A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[[R1G0ADDV6ll]]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:rsidR="00C2203A" w:rsidRDefault="00C2203A" w:rsidP="004A7313">
            <w:pPr>
              <w:pStyle w:val="ConfigWindow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C2203A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[[R1G1Add]]/24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C2203A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[[R1G1Addv6]]/64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:rsidR="00C2203A" w:rsidRDefault="00C2203A" w:rsidP="004A7313">
            <w:pPr>
              <w:pStyle w:val="ConfigWindow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C2203A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[[R1G1Addv6LL]]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:rsidR="00C2203A" w:rsidRDefault="00C2203A" w:rsidP="004A7313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[[S1Name]]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883" w:type="dxa"/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[[S1Add]]</w:t>
            </w:r>
          </w:p>
        </w:tc>
        <w:tc>
          <w:tcPr>
            <w:tcW w:w="2796" w:type="dxa"/>
            <w:vAlign w:val="bottom"/>
          </w:tcPr>
          <w:p w:rsidR="00C2203A" w:rsidRPr="00870B23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[[R1G0Add]]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[[S2Name]]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[[S2Add]]/24</w:t>
            </w:r>
          </w:p>
        </w:tc>
        <w:tc>
          <w:tcPr>
            <w:tcW w:w="2796" w:type="dxa"/>
            <w:vAlign w:val="bottom"/>
          </w:tcPr>
          <w:p w:rsidR="00C2203A" w:rsidRPr="00870B23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[[R1G1Add]]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[[PC1Name]]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883" w:type="dxa"/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[[PC1Add]]/24</w:t>
            </w:r>
          </w:p>
        </w:tc>
        <w:tc>
          <w:tcPr>
            <w:tcW w:w="2796" w:type="dxa"/>
            <w:vAlign w:val="bottom"/>
          </w:tcPr>
          <w:p w:rsidR="00C2203A" w:rsidRPr="00870B23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[[R1G0Add]]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[[PC1Name]]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[[PC1Addv6]]/64</w:t>
            </w:r>
          </w:p>
        </w:tc>
        <w:tc>
          <w:tcPr>
            <w:tcW w:w="2796" w:type="dxa"/>
            <w:vAlign w:val="bottom"/>
          </w:tcPr>
          <w:p w:rsidR="00C2203A" w:rsidRPr="0066271D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[[R1G0Addv6LL]]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[[PC2Name]]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  <w:r>
              <w:rPr>
                <w:lang w:val="pt-BR"/>
                <w:rFonts/>
              </w:rPr>
              <w:t xml:space="preserve"> </w:t>
            </w:r>
          </w:p>
        </w:tc>
        <w:tc>
          <w:tcPr>
            <w:tcW w:w="2883" w:type="dxa"/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[[PC2Add]]/24</w:t>
            </w:r>
          </w:p>
        </w:tc>
        <w:tc>
          <w:tcPr>
            <w:tcW w:w="2796" w:type="dxa"/>
            <w:vAlign w:val="bottom"/>
          </w:tcPr>
          <w:p w:rsidR="00C2203A" w:rsidRPr="0066271D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[[R1G0Add]]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[[PC2Name]]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  <w:r>
              <w:rPr>
                <w:lang w:val="pt-BR"/>
                <w:rFonts/>
              </w:rPr>
              <w:t xml:space="preserve"> 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[[PC2Addv6]]/64</w:t>
            </w:r>
          </w:p>
        </w:tc>
        <w:tc>
          <w:tcPr>
            <w:tcW w:w="2796" w:type="dxa"/>
          </w:tcPr>
          <w:p w:rsidR="00C2203A" w:rsidRPr="0066271D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[[R1G0Addv6LL]]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[[PC3Name]]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883" w:type="dxa"/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[[PC3Add]]/24</w:t>
            </w:r>
          </w:p>
        </w:tc>
        <w:tc>
          <w:tcPr>
            <w:tcW w:w="2796" w:type="dxa"/>
          </w:tcPr>
          <w:p w:rsidR="00C2203A" w:rsidRPr="0066271D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[[R1G1Add]]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[[PC3Name]]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[[PC3Addv6]]/64</w:t>
            </w:r>
          </w:p>
        </w:tc>
        <w:tc>
          <w:tcPr>
            <w:tcW w:w="2796" w:type="dxa"/>
          </w:tcPr>
          <w:p w:rsidR="00C2203A" w:rsidRPr="0066271D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[[R1G1Addv6LL]]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[[PC4Name]]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883" w:type="dxa"/>
            <w:vAlign w:val="bottom"/>
          </w:tcPr>
          <w:p w:rsidR="00C2203A" w:rsidRPr="00E87D62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[[PC4Add]]/24</w:t>
            </w:r>
          </w:p>
        </w:tc>
        <w:tc>
          <w:tcPr>
            <w:tcW w:w="2796" w:type="dxa"/>
          </w:tcPr>
          <w:p w:rsidR="00C2203A" w:rsidRPr="0066271D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[[R1G1Add]]</w:t>
            </w:r>
          </w:p>
        </w:tc>
      </w:tr>
      <w:tr w:rsidR="00C2203A" w:rsidTr="00A130F5">
        <w:trPr>
          <w:cantSplit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[[PC4Name]]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 w:rsidR="00C2203A" w:rsidRPr="00275E9F" w:rsidRDefault="00C2203A" w:rsidP="00C2203A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883" w:type="dxa"/>
            <w:vAlign w:val="bottom"/>
          </w:tcPr>
          <w:p w:rsidR="00C2203A" w:rsidRDefault="00C2203A" w:rsidP="00BA2B16">
            <w:pPr>
              <w:pStyle w:val="TableText"/>
            </w:pPr>
            <w:r>
              <w:rPr>
                <w:lang w:val="pt-BR"/>
                <w:rFonts/>
              </w:rPr>
              <w:t xml:space="preserve">[[PC4Addv6]]/64</w:t>
            </w:r>
          </w:p>
        </w:tc>
        <w:tc>
          <w:tcPr>
            <w:tcW w:w="2796" w:type="dxa"/>
          </w:tcPr>
          <w:p w:rsidR="00C2203A" w:rsidRPr="0066271D" w:rsidRDefault="00C2203A" w:rsidP="00C2203A">
            <w:pPr>
              <w:pStyle w:val="InstNoteRed"/>
            </w:pPr>
            <w:r>
              <w:rPr>
                <w:lang w:val="pt-BR"/>
                <w:rFonts/>
              </w:rPr>
              <w:t xml:space="preserve">[[R1G1Addv6LL]]</w:t>
            </w:r>
          </w:p>
        </w:tc>
      </w:tr>
    </w:tbl>
    <w:p w:rsidR="00C2203A" w:rsidRPr="00BB73FF" w:rsidRDefault="00C2203A" w:rsidP="00C2203A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Complete a documentação da rede.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Executar as configurações básicas de dispositivo em um roteador e em um switch.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Verificar a conectividade e solucionar problemas.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Cenário</w:t>
      </w:r>
    </w:p>
    <w:p w:rsidR="00C2203A" w:rsidRDefault="00C2203A" w:rsidP="00C2203A">
      <w:pPr>
        <w:pStyle w:val="BodyTextL25"/>
      </w:pPr>
      <w:r>
        <w:rPr>
          <w:lang w:val="pt-BR"/>
          <w:rFonts/>
        </w:rPr>
        <w:t xml:space="preserve">Sua gerente de rede está impressionada com seu desempenho no trabalho como técnico de 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Ela gostaria que você demonstrasse sua capacidade de configurar um roteador que conecte duas 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tarefas incluem definir as configurações básicas em um roteador e em um switch por meio do Cisco IOS.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configurará endereços IPv6 em dispositivos de rede e hosts.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 seguida, você verificará asconfigurações testando a conectividade de ponta a ponta.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Seu objetivo é estabelecer conectividade entre todos os dispositivos.</w:t>
      </w:r>
    </w:p>
    <w:p w:rsidR="00C2203A" w:rsidRDefault="00C2203A" w:rsidP="00C2203A">
      <w:pPr>
        <w:pStyle w:val="BodyTextL25"/>
      </w:pPr>
      <w:r>
        <w:rPr>
          <w:b w:val="true"/>
          <w:lang w:val="pt-BR"/>
          <w:rFonts/>
        </w:rPr>
        <w:t xml:space="preserve">Observação:</w:t>
      </w:r>
      <w:r>
        <w:rPr>
          <w:lang w:val="pt-BR"/>
          <w:rFonts/>
        </w:rPr>
        <w:t xml:space="preserve"> a interface VLAN1 em </w:t>
      </w:r>
      <w:r>
        <w:rPr>
          <w:b w:val="true"/>
          <w:lang w:val="pt-BR"/>
          <w:rFonts/>
        </w:rPr>
        <w:t xml:space="preserve">[[S1Name]]</w:t>
      </w:r>
      <w:r>
        <w:rPr>
          <w:lang w:val="pt-BR"/>
          <w:rFonts/>
        </w:rPr>
        <w:t xml:space="preserve"> não poderá ser acessada pelo IPv6. </w:t>
      </w:r>
    </w:p>
    <w:p w:rsidR="00C2203A" w:rsidRDefault="00C2203A" w:rsidP="00C2203A">
      <w:pPr>
        <w:pStyle w:val="BodyTextL25"/>
      </w:pPr>
      <w:r>
        <w:rPr>
          <w:lang w:val="pt-BR"/>
          <w:rFonts/>
        </w:rPr>
        <w:t xml:space="preserve">Nesta atividade, você configurará o roteador </w:t>
      </w:r>
      <w:r w:rsidRPr="00E779A8">
        <w:rPr>
          <w:b/>
          <w:lang w:val="pt-BR"/>
          <w:rFonts/>
        </w:rPr>
        <w:t xml:space="preserve">[[R1Name]]</w:t>
      </w:r>
      <w:r>
        <w:rPr>
          <w:lang w:val="pt-BR"/>
          <w:rFonts/>
        </w:rPr>
        <w:t xml:space="preserve"> , o switch </w:t>
      </w:r>
      <w:r w:rsidRPr="00E779A8">
        <w:rPr>
          <w:b/>
          <w:lang w:val="pt-BR"/>
          <w:rFonts/>
        </w:rPr>
        <w:t xml:space="preserve">[[S2Name]]</w:t>
      </w:r>
      <w:r>
        <w:rPr>
          <w:lang w:val="pt-BR"/>
          <w:rFonts/>
        </w:rPr>
        <w:t xml:space="preserve"> e os </w:t>
      </w:r>
      <w:r w:rsidRPr="00E779A8">
        <w:rPr>
          <w:b/>
          <w:lang w:val="pt-BR"/>
          <w:rFonts/>
        </w:rPr>
        <w:t xml:space="preserve">hosts do PC</w:t>
      </w:r>
      <w:r>
        <w:rPr>
          <w:lang w:val="pt-BR"/>
          <w:rFonts/>
        </w:rPr>
        <w:t xml:space="preserve"> .</w:t>
      </w:r>
    </w:p>
    <w:p w:rsidR="00C2203A" w:rsidRDefault="00C2203A" w:rsidP="00C2203A">
      <w:pPr>
        <w:pStyle w:val="BodyTextL25"/>
      </w:pPr>
      <w:r>
        <w:rPr>
          <w:b w:val="true"/>
          <w:lang w:val="pt-BR"/>
          <w:rFonts/>
        </w:rPr>
        <w:t xml:space="preserve">Observação: O</w:t>
      </w:r>
      <w:r>
        <w:rPr>
          <w:lang w:val="pt-BR"/>
          <w:rFonts/>
        </w:rPr>
        <w:t xml:space="preserve"> Packet Tracer não marcará alguns valores configurados, no entanto, esses valores são necessários para realizar a conectividade total na rede. 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Requisitos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Forneça as informações que estão faltando na Tabela de Endereçamento.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Nomeie o roteador </w:t>
      </w:r>
      <w:r>
        <w:rPr>
          <w:b/>
          <w:bCs/>
          <w:lang w:val="pt-BR"/>
          <w:rFonts/>
        </w:rPr>
        <w:t xml:space="preserve">[[R1Name]] </w:t>
      </w:r>
      <w:r>
        <w:rPr>
          <w:lang w:val="pt-BR"/>
          <w:rFonts/>
        </w:rPr>
        <w:t xml:space="preserve">e o segundo switch </w:t>
      </w:r>
      <w:r>
        <w:rPr>
          <w:b/>
          <w:bCs/>
          <w:lang w:val="pt-BR"/>
          <w:rFonts/>
        </w:rPr>
        <w:t xml:space="preserve">[[S2Name]]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não poderá acessar o switch </w:t>
      </w:r>
      <w:r>
        <w:rPr>
          <w:b/>
          <w:lang w:val="pt-BR"/>
          <w:rFonts/>
        </w:rPr>
        <w:t xml:space="preserve">[[S1Name]] </w:t>
      </w:r>
      <w:r>
        <w:rPr>
          <w:lang w:val="pt-BR"/>
          <w:rFonts/>
        </w:rPr>
        <w:t xml:space="preserve">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Use </w:t>
      </w:r>
      <w:r>
        <w:rPr>
          <w:b/>
          <w:bCs/>
          <w:lang w:val="pt-BR"/>
          <w:rFonts/>
        </w:rPr>
        <w:t xml:space="preserve">cisco </w:t>
      </w:r>
      <w:r>
        <w:rPr>
          <w:lang w:val="pt-BR"/>
          <w:rFonts/>
        </w:rPr>
        <w:t xml:space="preserve">como a senha de EXEC usuário para todas as linhas.</w:t>
      </w:r>
      <w:r>
        <w:rPr>
          <w:lang w:val="pt-BR"/>
          <w:rFonts/>
        </w:rPr>
        <w:t xml:space="preserve"> 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Use </w:t>
      </w:r>
      <w:r>
        <w:rPr>
          <w:b/>
          <w:bCs/>
          <w:lang w:val="pt-BR"/>
          <w:rFonts/>
        </w:rPr>
        <w:t xml:space="preserve">class</w:t>
      </w:r>
      <w:r>
        <w:rPr>
          <w:lang w:val="pt-BR"/>
          <w:rFonts/>
        </w:rPr>
        <w:t xml:space="preserve"> como a senha EXEC privilegiada criptografada.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Criptografe todas as senhas em texto simples.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Configure um banner apropriado.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Configure o endereçamento IPv4 e IPv6 para o switch </w:t>
      </w:r>
      <w:r w:rsidRPr="00A175F4">
        <w:rPr>
          <w:b/>
          <w:lang w:val="pt-BR"/>
          <w:rFonts/>
        </w:rPr>
        <w:t xml:space="preserve">[[R1Name]]</w:t>
      </w:r>
      <w:r>
        <w:rPr>
          <w:lang w:val="pt-BR"/>
          <w:rFonts/>
        </w:rPr>
        <w:t xml:space="preserve"> de acordo com a Tabela de Endereços.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Configure o endereçamento IPv4 e IPv6 para o switch </w:t>
      </w:r>
      <w:r w:rsidRPr="00A175F4">
        <w:rPr>
          <w:b/>
          <w:lang w:val="pt-BR"/>
          <w:rFonts/>
        </w:rPr>
        <w:t xml:space="preserve">[[S2Name]]</w:t>
      </w:r>
      <w:r>
        <w:rPr>
          <w:lang w:val="pt-BR"/>
          <w:rFonts/>
        </w:rPr>
        <w:t xml:space="preserve"> de acordo com a Tabela de Endereços.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Os hosts estão parcialmente configurados.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Conclua o endereçamento IPv4 e configure completamente os endereços IPv6 de acordo com a Tabela de Endereços.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Documente as interfaces com descrições, inclusive a interface VLAN 1 de </w:t>
      </w:r>
      <w:r w:rsidRPr="00D50154">
        <w:rPr>
          <w:b/>
          <w:lang w:val="pt-BR"/>
          <w:rFonts/>
        </w:rPr>
        <w:t xml:space="preserve">[[S2Name]]</w:t>
      </w:r>
      <w:r>
        <w:rPr>
          <w:lang w:val="pt-BR"/>
          <w:rFonts/>
        </w:rPr>
        <w:t xml:space="preserve">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Salve as configurações.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Verifique a conectividade entre todos os dispositivos.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Todos os dispositivos devem poder executar ping em todos os outros dispositivos com IPv4 e IPv6.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Identifique e documente possíveis problemas.</w:t>
      </w:r>
    </w:p>
    <w:p w:rsidR="00C2203A" w:rsidRDefault="00C2203A" w:rsidP="00C2203A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Implante as soluções necessárias para ativar e verificar a conectividade de ponta a ponta.</w:t>
      </w:r>
    </w:p>
    <w:p w:rsidR="00C2203A" w:rsidRDefault="00C2203A" w:rsidP="00C2203A">
      <w:pPr>
        <w:pStyle w:val="BodyTextL25"/>
      </w:pPr>
      <w:r>
        <w:rPr>
          <w:b w:val="true"/>
          <w:lang w:val="pt-BR"/>
          <w:rFonts/>
        </w:rPr>
        <w:t xml:space="preserve">Observação</w:t>
      </w:r>
      <w:r w:rsidRPr="00591762">
        <w:rPr>
          <w:lang w:val="pt-BR"/>
          <w:rFonts/>
        </w:rPr>
        <w:t xml:space="preserve">: clique no botão </w:t>
      </w:r>
      <w:r>
        <w:rPr>
          <w:b w:val="true"/>
          <w:lang w:val="pt-BR"/>
          <w:rFonts/>
        </w:rPr>
        <w:t xml:space="preserve">Check Results</w:t>
      </w:r>
      <w:r w:rsidRPr="00C079A7">
        <w:rPr>
          <w:lang w:val="pt-BR"/>
          <w:rFonts/>
        </w:rPr>
        <w:t xml:space="preserve"> (Verificar Resultados) para ver seu progresso. Clique no botão </w:t>
      </w:r>
      <w:r>
        <w:rPr>
          <w:b w:val="true"/>
          <w:lang w:val="pt-BR"/>
          <w:rFonts/>
        </w:rPr>
        <w:t xml:space="preserve">Reset Activity (Reiniciar Atividade) </w:t>
      </w:r>
      <w:r>
        <w:rPr>
          <w:lang w:val="pt-BR"/>
          <w:rFonts/>
        </w:rPr>
        <w:t xml:space="preserve">para gerar um novo conjunto de requisitos.</w:t>
      </w:r>
    </w:p>
    <w:p w:rsidR="00C2203A" w:rsidRDefault="00C2203A" w:rsidP="00C2203A">
      <w:pPr>
        <w:pStyle w:val="BodyTextL25"/>
        <w:rPr>
          <w:sz w:val="16"/>
          <w:lang w:val="pt-BR"/>
          <w:rFonts/>
        </w:rPr>
      </w:pPr>
      <w:r>
        <w:rPr>
          <w:sz w:val="16"/>
          <w:lang w:val="pt-BR"/>
          <w:rFonts/>
        </w:rPr>
        <w:t xml:space="preserve">ID: [[indexNames]][[indexAdds]][[indexTopos]]</w:t>
      </w:r>
    </w:p>
    <w:p w:rsidR="0056282D" w:rsidRPr="0056282D" w:rsidRDefault="0056282D" w:rsidP="0056282D">
      <w:pPr>
        <w:pStyle w:val="ConfigWindow"/>
      </w:pPr>
      <w:r>
        <w:rPr>
          <w:lang w:val="pt-BR"/>
          <w:rFonts/>
        </w:rPr>
        <w:t xml:space="preserve">Fim do documento</w:t>
      </w:r>
    </w:p>
    <w:p w:rsidR="00C2203A" w:rsidRPr="0056282D" w:rsidRDefault="00C2203A" w:rsidP="0056282D">
      <w:pPr>
        <w:pStyle w:val="BodyTextL25"/>
        <w:rPr>
          <w:b/>
          <w:shd w:val="clear" w:color="auto" w:fill="BFBFBF"/>
          <w:lang w:val="pt-BR"/>
          <w:rFonts/>
        </w:rPr>
      </w:pPr>
      <w:r>
        <w:rPr>
          <w:rStyle w:val="AnswerGray"/>
          <w:lang w:val="pt-BR"/>
          <w:rFonts/>
        </w:rPr>
        <w:t xml:space="preserve">Esta atividade é configurada com um erro que o aluno deve corrigir antes de receber crédito total.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endereço IP em [[PC4Name]] está na sub-rede incorreta e não corresponde ao endereço IP na Tabela de Endereçamento.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respostas corretas dependem do cenário que o aluno recebeu.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 senha para acessar o Activity Wizard (Assistente de Atividades) é </w:t>
      </w:r>
      <w:r w:rsidRPr="00BB7706">
        <w:rPr>
          <w:rStyle w:val="AnswerGray"/>
          <w:b w:val="0"/>
          <w:lang w:val="pt-BR"/>
          <w:rFonts/>
        </w:rPr>
        <w:t xml:space="preserve">PT_ccna5</w:t>
      </w:r>
      <w:r>
        <w:rPr>
          <w:rStyle w:val="AnswerGray"/>
          <w:lang w:val="pt-BR"/>
          <w:rFonts/>
        </w:rPr>
        <w:t xml:space="preserve">.</w:t>
      </w:r>
    </w:p>
    <w:sectPr w:rsidR="00C2203A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10A" w:rsidRDefault="00EC510A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EC510A" w:rsidRDefault="00EC510A"/>
  </w:endnote>
  <w:endnote w:type="continuationSeparator" w:id="0">
    <w:p w:rsidR="00EC510A" w:rsidRDefault="00EC510A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EC510A" w:rsidRDefault="00EC5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4A7313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4A7313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10A" w:rsidRDefault="00EC510A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EC510A" w:rsidRDefault="00EC510A"/>
  </w:footnote>
  <w:footnote w:type="continuationSeparator" w:id="0">
    <w:p w:rsidR="00EC510A" w:rsidRDefault="00EC510A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EC510A" w:rsidRDefault="00EC5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BF4F5C" w:rsidP="008402F2">
        <w:pPr>
          <w:pStyle w:val="PageHead"/>
        </w:pPr>
        <w:r>
          <w:rPr>
            <w:lang w:val="pt-BR"/>
            <w:rFonts/>
          </w:rPr>
          <w:t xml:space="preserve">Packet Tracer - Configuração Básica do Dispositivo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2C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31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3D3F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10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942C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3E728F"/>
    <w:rsid w:val="004340BD"/>
    <w:rsid w:val="005145A7"/>
    <w:rsid w:val="00745EEA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A21A0-665E-4324-A4BA-684071B2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>Cisco Systems, Inc.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Básica do Dispositivo</dc:title>
  <dc:creator>SP</dc:creator>
  <dc:description>2013</dc:description>
  <cp:lastModifiedBy>Suk-Yi Pennock -X (spennock - UNICON INC at Cisco)</cp:lastModifiedBy>
  <cp:revision>5</cp:revision>
  <dcterms:created xsi:type="dcterms:W3CDTF">2019-10-04T16:13:00Z</dcterms:created>
  <dcterms:modified xsi:type="dcterms:W3CDTF">2019-12-04T13:56:00Z</dcterms:modified>
</cp:coreProperties>
</file>