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B137E4" w:rsidP="00782A4F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Configurando Endereçamento IPv6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9207B9" w:rsidRPr="00BB73FF" w:rsidRDefault="009207B9" w:rsidP="009207B9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rPr>
                <w:lang w:val="pt-BR"/>
                <w:rFonts/>
              </w:rPr>
              <w:t xml:space="preserve">Endereço IPv6/Prefixo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A67656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rPr>
                <w:lang w:val="pt-BR"/>
                <w:rFonts/>
              </w:rPr>
              <w:t xml:space="preserve">2001:db8:1:1::1/64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2001:db8:1:a001::2/64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Sales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2001:db8:1:1::2/64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Billing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2001:db8:1:1::3/64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Accounting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2001:db8:1:1::4/64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Design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2001:db8:1:2::2/64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2001:db8:1:2::3/64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CAD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2001:db8:1:2::4/64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ISP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970" w:type="dxa"/>
          </w:tcPr>
          <w:p w:rsidR="00450FDB" w:rsidRPr="002928CB" w:rsidRDefault="00450FDB" w:rsidP="00450FDB">
            <w:pPr>
              <w:pStyle w:val="TableText"/>
            </w:pPr>
            <w:r>
              <w:rPr>
                <w:lang w:val="pt-BR"/>
                <w:rFonts/>
              </w:rPr>
              <w:t xml:space="preserve">2001:db8:1:a001::1</w:t>
            </w:r>
          </w:p>
        </w:tc>
        <w:tc>
          <w:tcPr>
            <w:tcW w:w="2463" w:type="dxa"/>
          </w:tcPr>
          <w:p w:rsidR="00450FDB" w:rsidRPr="00595086" w:rsidRDefault="007C70D1" w:rsidP="00450FDB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</w:tbl>
    <w:p w:rsidR="009207B9" w:rsidRPr="00BB73FF" w:rsidRDefault="009207B9" w:rsidP="009207B9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9207B9" w:rsidRPr="004C0909" w:rsidRDefault="009207B9" w:rsidP="009207B9">
      <w:pPr>
        <w:pStyle w:val="BodyTextL25Bold"/>
      </w:pPr>
      <w:r>
        <w:rPr>
          <w:lang w:val="pt-BR"/>
          <w:rFonts/>
        </w:rPr>
        <w:t xml:space="preserve">Parte 1: Configurar o Endereçamento IPv6 no Roteador</w:t>
      </w:r>
    </w:p>
    <w:p w:rsidR="009207B9" w:rsidRPr="004C0909" w:rsidRDefault="009207B9" w:rsidP="009207B9">
      <w:pPr>
        <w:pStyle w:val="BodyTextL25Bold"/>
      </w:pPr>
      <w:r>
        <w:rPr>
          <w:lang w:val="pt-BR"/>
          <w:rFonts/>
        </w:rPr>
        <w:t xml:space="preserve">Parte 2: Configurar o Endereçamento IPv6 em Servidores</w:t>
      </w:r>
    </w:p>
    <w:p w:rsidR="009207B9" w:rsidRPr="004C0909" w:rsidRDefault="009207B9" w:rsidP="009207B9">
      <w:pPr>
        <w:pStyle w:val="BodyTextL25Bold"/>
      </w:pPr>
      <w:r>
        <w:rPr>
          <w:lang w:val="pt-BR"/>
          <w:rFonts/>
        </w:rPr>
        <w:t xml:space="preserve">Parte 3: Configurar o Endereçamento IPv6 em Clientes</w:t>
      </w:r>
    </w:p>
    <w:p w:rsidR="009207B9" w:rsidRDefault="009207B9" w:rsidP="009207B9">
      <w:pPr>
        <w:pStyle w:val="BodyTextL25Bold"/>
      </w:pPr>
      <w:r>
        <w:rPr>
          <w:lang w:val="pt-BR"/>
          <w:rFonts/>
        </w:rPr>
        <w:t xml:space="preserve">Parte 4: Testar e Verificar a Conectividade da Rede</w:t>
      </w:r>
    </w:p>
    <w:p w:rsidR="009207B9" w:rsidRDefault="009207B9" w:rsidP="009207B9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9207B9" w:rsidRPr="00204856" w:rsidRDefault="009207B9" w:rsidP="009207B9">
      <w:pPr>
        <w:pStyle w:val="BodyTextL25"/>
      </w:pPr>
      <w:r>
        <w:rPr>
          <w:lang w:val="pt-BR"/>
          <w:rFonts/>
        </w:rPr>
        <w:t xml:space="preserve">Nesta atividade, você vai praticar a configuração de endereços IPv6 em servidores, clientes e um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Também vai praticar a verificação da implementação de endereçamento IPv6.</w:t>
      </w:r>
    </w:p>
    <w:p w:rsidR="009207B9" w:rsidRPr="00726DDA" w:rsidRDefault="009207B9" w:rsidP="00945E4E">
      <w:pPr>
        <w:pStyle w:val="Heading2"/>
      </w:pPr>
      <w:r>
        <w:rPr>
          <w:lang w:val="pt-BR"/>
          <w:rFonts/>
        </w:rPr>
        <w:t xml:space="preserve">Configurar o Endereçamento IPv6 no Roteador</w:t>
      </w:r>
    </w:p>
    <w:p w:rsidR="009207B9" w:rsidRDefault="009207B9" w:rsidP="009207B9">
      <w:pPr>
        <w:pStyle w:val="Heading3"/>
      </w:pPr>
      <w:r>
        <w:rPr>
          <w:lang w:val="pt-BR"/>
          <w:rFonts/>
        </w:rPr>
        <w:t xml:space="preserve">Habilite o roteador para encaminhar pacotes IPv6.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R1 </w:t>
      </w:r>
      <w:r>
        <w:rPr>
          <w:lang w:val="pt-BR"/>
          <w:rFonts/>
        </w:rPr>
        <w:t xml:space="preserve">e depois na guia </w:t>
      </w:r>
      <w:r>
        <w:rPr>
          <w:b/>
          <w:lang w:val="pt-BR"/>
          <w:rFonts/>
        </w:rPr>
        <w:t xml:space="preserve">CLI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</w:t>
      </w:r>
      <w:r>
        <w:rPr>
          <w:b/>
          <w:lang w:val="pt-BR"/>
          <w:rFonts/>
        </w:rPr>
        <w:t xml:space="preserve">Enter</w:t>
      </w:r>
      <w:r>
        <w:rPr>
          <w:lang w:val="pt-BR"/>
          <w:rFonts/>
        </w:rPr>
        <w:t xml:space="preserve">.</w:t>
      </w:r>
    </w:p>
    <w:p w:rsidR="00945E4E" w:rsidRDefault="00945E4E" w:rsidP="00945E4E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9207B9" w:rsidRDefault="009207B9" w:rsidP="00945E4E">
      <w:pPr>
        <w:pStyle w:val="SubStepAlpha"/>
        <w:spacing w:before="0"/>
      </w:pPr>
      <w:r>
        <w:rPr>
          <w:lang w:val="pt-BR"/>
          <w:rFonts/>
        </w:rPr>
        <w:t xml:space="preserve">Entre no modo EXEC privilegiado.</w:t>
      </w:r>
    </w:p>
    <w:p w:rsidR="009207B9" w:rsidRPr="003C6E52" w:rsidRDefault="009207B9" w:rsidP="00450FDB">
      <w:pPr>
        <w:pStyle w:val="SubStepAlpha"/>
      </w:pPr>
      <w:r>
        <w:rPr>
          <w:lang w:val="pt-BR"/>
          <w:rFonts/>
        </w:rPr>
        <w:t xml:space="preserve">Insira o comando de configuração global </w:t>
      </w:r>
      <w:r w:rsidRPr="003C6E52">
        <w:rPr>
          <w:b/>
          <w:lang w:val="pt-BR"/>
          <w:rFonts/>
        </w:rPr>
        <w:t xml:space="preserve">ipv6 unicast-routing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comando deve ser digitado para permitir que o roteador encaminhe pacotes IPv6.</w:t>
      </w:r>
    </w:p>
    <w:p w:rsidR="009207B9" w:rsidRPr="008702F4" w:rsidRDefault="009207B9" w:rsidP="009207B9">
      <w:pPr>
        <w:pStyle w:val="CMD"/>
      </w:pPr>
      <w:r>
        <w:rPr>
          <w:lang w:val="pt-BR"/>
          <w:rFonts/>
        </w:rPr>
        <w:t xml:space="preserve">R1(config)# </w:t>
      </w:r>
      <w:r w:rsidRPr="003C6E52">
        <w:rPr>
          <w:b/>
          <w:lang w:val="pt-BR"/>
          <w:rFonts/>
        </w:rPr>
        <w:t xml:space="preserve">ipv6 unicast-routing</w:t>
      </w:r>
    </w:p>
    <w:p w:rsidR="009207B9" w:rsidRPr="00726DDA" w:rsidRDefault="009207B9" w:rsidP="00450FDB">
      <w:pPr>
        <w:pStyle w:val="Heading3"/>
      </w:pPr>
      <w:r>
        <w:rPr>
          <w:lang w:val="pt-BR"/>
          <w:rFonts/>
        </w:rPr>
        <w:t xml:space="preserve">Configure o endereçamento IPv6 em GigabitEthernet0/0.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Digite os comandos necessários para mover para o modo de configuração da interface para GigabiteTherNet0/0.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Configure o endereço IPv6 com o seguinte comando:</w:t>
      </w:r>
      <w:r>
        <w:rPr>
          <w:lang w:val="pt-BR"/>
          <w:rFonts/>
        </w:rPr>
        <w:t xml:space="preserve"> </w:t>
      </w:r>
    </w:p>
    <w:p w:rsidR="009207B9" w:rsidRPr="002E5AB6" w:rsidRDefault="009207B9" w:rsidP="009207B9">
      <w:pPr>
        <w:pStyle w:val="CMD"/>
      </w:pPr>
      <w:r>
        <w:rPr>
          <w:lang w:val="pt-BR"/>
          <w:rFonts/>
        </w:rPr>
        <w:t xml:space="preserve">R1 (config-if) #</w:t>
      </w:r>
      <w:r>
        <w:rPr>
          <w:b w:val="true"/>
          <w:lang w:val="pt-BR"/>
          <w:rFonts/>
        </w:rPr>
        <w:t xml:space="preserve"> ipv6 address 2001:db8:1:1::1/64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Configure o endereço IPv6 de link local com o seguinte comando:</w:t>
      </w:r>
    </w:p>
    <w:p w:rsidR="009207B9" w:rsidRDefault="009207B9" w:rsidP="009207B9">
      <w:pPr>
        <w:pStyle w:val="CMD"/>
      </w:pPr>
      <w:r>
        <w:rPr>
          <w:lang w:val="pt-BR"/>
          <w:rFonts/>
        </w:rPr>
        <w:t xml:space="preserve">R1(config-if)#</w:t>
      </w:r>
      <w:r>
        <w:rPr>
          <w:b w:val="true"/>
          <w:lang w:val="pt-BR"/>
          <w:rFonts/>
        </w:rPr>
        <w:t xml:space="preserve"> ipv6 address fe80::1 link-local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Ative a interface.</w:t>
      </w:r>
    </w:p>
    <w:p w:rsidR="009207B9" w:rsidRPr="003C6E52" w:rsidRDefault="009207B9" w:rsidP="009207B9">
      <w:pPr>
        <w:pStyle w:val="CMD"/>
      </w:pPr>
      <w:r>
        <w:rPr>
          <w:lang w:val="pt-BR"/>
          <w:rFonts/>
        </w:rPr>
        <w:t xml:space="preserve">R1(config-if)#</w:t>
      </w:r>
      <w:r w:rsidRPr="003C6E52">
        <w:rPr>
          <w:b/>
          <w:lang w:val="pt-BR"/>
          <w:rFonts/>
        </w:rPr>
        <w:t xml:space="preserve"> no shutdown</w:t>
      </w:r>
    </w:p>
    <w:p w:rsidR="009207B9" w:rsidRPr="00726DDA" w:rsidRDefault="009207B9" w:rsidP="00450FDB">
      <w:pPr>
        <w:pStyle w:val="Heading3"/>
      </w:pPr>
      <w:r>
        <w:rPr>
          <w:lang w:val="pt-BR"/>
          <w:rFonts/>
        </w:rPr>
        <w:t xml:space="preserve">Configure o endereçamento IPv6 em GigabitEthernet0/1.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Digite os comandos necessários para mover para o modo de configuração da interface para GigabitEthernet0/1.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Consulte o endereço IPv6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Configure o endereço IPv6 e o endereço de link local e ative a interface.</w:t>
      </w:r>
    </w:p>
    <w:p w:rsidR="009207B9" w:rsidRPr="00726DDA" w:rsidRDefault="009207B9" w:rsidP="009207B9">
      <w:pPr>
        <w:pStyle w:val="Heading3"/>
      </w:pPr>
      <w:r>
        <w:rPr>
          <w:lang w:val="pt-BR"/>
          <w:rFonts/>
        </w:rPr>
        <w:t xml:space="preserve">Configure o endereçamento IPv6 em Serial0/0/0.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Digite os comandos necessários para passar para o modo de configuração de interface para Serial 0/0/0.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Consulte o endereço IPv6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:rsidR="009207B9" w:rsidRDefault="009207B9" w:rsidP="00450FDB">
      <w:pPr>
        <w:pStyle w:val="SubStepAlpha"/>
      </w:pPr>
      <w:r>
        <w:rPr>
          <w:lang w:val="pt-BR"/>
          <w:rFonts/>
        </w:rPr>
        <w:t xml:space="preserve">Configure o endereço IPv6 e o endereço de link local e ative a interface.</w:t>
      </w:r>
    </w:p>
    <w:p w:rsidR="009207B9" w:rsidRDefault="009207B9" w:rsidP="00450FDB">
      <w:pPr>
        <w:pStyle w:val="Heading3"/>
      </w:pPr>
      <w:r>
        <w:rPr>
          <w:lang w:val="pt-BR"/>
          <w:rFonts/>
        </w:rPr>
        <w:t xml:space="preserve">Verifique o endereçamento IPv6 em R1.</w:t>
      </w:r>
    </w:p>
    <w:p w:rsidR="009207B9" w:rsidRDefault="009207B9" w:rsidP="009207B9">
      <w:pPr>
        <w:pStyle w:val="BodyTextL25"/>
      </w:pPr>
      <w:r>
        <w:rPr>
          <w:lang w:val="pt-BR"/>
          <w:rFonts/>
        </w:rPr>
        <w:t xml:space="preserve">É uma boa prática verificar o endereçamento quando estiver concluído, comparando valores configurados com os valores na tabela de endereçamento.</w:t>
      </w:r>
    </w:p>
    <w:p w:rsidR="009207B9" w:rsidRDefault="009207B9" w:rsidP="009207B9">
      <w:pPr>
        <w:pStyle w:val="SubStepAlpha"/>
      </w:pPr>
      <w:r>
        <w:rPr>
          <w:lang w:val="pt-BR"/>
          <w:rFonts/>
        </w:rPr>
        <w:t xml:space="preserve">Sair do modo de configuração em R1.</w:t>
      </w:r>
    </w:p>
    <w:p w:rsidR="009207B9" w:rsidRDefault="009207B9" w:rsidP="009207B9">
      <w:pPr>
        <w:pStyle w:val="SubStepAlpha"/>
      </w:pPr>
      <w:r>
        <w:rPr>
          <w:lang w:val="pt-BR"/>
          <w:rFonts/>
        </w:rPr>
        <w:t xml:space="preserve">Verifique o endereçamento configurado emitindo o seguinte comando:</w:t>
      </w:r>
    </w:p>
    <w:p w:rsidR="009207B9" w:rsidRDefault="009207B9" w:rsidP="009207B9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R1#</w:t>
      </w:r>
      <w:r>
        <w:rPr>
          <w:b/>
          <w:lang w:val="pt-BR"/>
          <w:rFonts/>
        </w:rPr>
        <w:t xml:space="preserve">show ipv6 interface brief</w:t>
      </w:r>
    </w:p>
    <w:p w:rsidR="009207B9" w:rsidRDefault="009207B9" w:rsidP="009207B9">
      <w:pPr>
        <w:pStyle w:val="SubStepAlpha"/>
      </w:pPr>
      <w:r>
        <w:rPr>
          <w:lang w:val="pt-BR"/>
          <w:rFonts/>
        </w:rPr>
        <w:t xml:space="preserve">Se algum endereço estiver incorreto, repita as etapas acima conforme necessário para fazer qualquer correção.</w:t>
      </w:r>
    </w:p>
    <w:p w:rsidR="009207B9" w:rsidRDefault="009207B9" w:rsidP="009207B9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Para fazer uma alteração no endereçamento com IPv6, você deve remover o endereço incorreto ou então o endereço correto e o endereço incorreto permanecerão configurados na interface. </w:t>
      </w:r>
    </w:p>
    <w:p w:rsidR="009207B9" w:rsidRDefault="009207B9" w:rsidP="009207B9">
      <w:pPr>
        <w:pStyle w:val="BodyTextL50"/>
      </w:pPr>
      <w:r>
        <w:rPr>
          <w:lang w:val="pt-BR"/>
          <w:rFonts/>
        </w:rPr>
        <w:t xml:space="preserve">Exemplo:</w:t>
      </w:r>
      <w:r>
        <w:rPr>
          <w:lang w:val="pt-BR"/>
          <w:rFonts/>
        </w:rPr>
        <w:t xml:space="preserve"> </w:t>
      </w:r>
    </w:p>
    <w:p w:rsidR="009207B9" w:rsidRDefault="009207B9" w:rsidP="009207B9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R1(config-if)# </w:t>
      </w:r>
      <w:r>
        <w:rPr>
          <w:b w:val="true"/>
          <w:lang w:val="pt-BR"/>
          <w:rFonts/>
        </w:rPr>
        <w:t xml:space="preserve">no ipv6 address 2001:db8:1:5::1/64</w:t>
      </w:r>
    </w:p>
    <w:p w:rsidR="009207B9" w:rsidRDefault="009207B9" w:rsidP="009207B9">
      <w:pPr>
        <w:pStyle w:val="SubStepAlpha"/>
      </w:pPr>
      <w:r>
        <w:rPr>
          <w:lang w:val="pt-BR"/>
          <w:rFonts/>
        </w:rPr>
        <w:t xml:space="preserve">Salve a configuração do roteador na NVRAM.</w:t>
      </w:r>
    </w:p>
    <w:p w:rsidR="00945E4E" w:rsidRPr="009D71AD" w:rsidRDefault="00945E4E" w:rsidP="00945E4E">
      <w:pPr>
        <w:pStyle w:val="ConfigWindow"/>
      </w:pPr>
      <w:r>
        <w:rPr>
          <w:lang w:val="pt-BR"/>
          <w:rFonts/>
        </w:rPr>
        <w:t xml:space="preserve">Fechar uma janela de configuração</w:t>
      </w:r>
    </w:p>
    <w:p w:rsidR="009207B9" w:rsidRPr="00726DDA" w:rsidRDefault="009207B9" w:rsidP="00945E4E">
      <w:pPr>
        <w:pStyle w:val="Heading2"/>
      </w:pPr>
      <w:r>
        <w:rPr>
          <w:lang w:val="pt-BR"/>
          <w:rFonts/>
        </w:rPr>
        <w:t xml:space="preserve">Configurar o Endereçamento IPv6 em Servidores</w:t>
      </w:r>
    </w:p>
    <w:p w:rsidR="009207B9" w:rsidRPr="00726DDA" w:rsidRDefault="009207B9" w:rsidP="009207B9">
      <w:pPr>
        <w:pStyle w:val="Heading3"/>
      </w:pPr>
      <w:r>
        <w:rPr>
          <w:lang w:val="pt-BR"/>
          <w:rFonts/>
        </w:rPr>
        <w:t xml:space="preserve">Configure o endereçamento IPv6 no servidor Accounting (Contabilidade).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rPr>
          <w:lang w:val="pt-BR"/>
          <w:rFonts/>
        </w:rPr>
        <w:t xml:space="preserve">Clique em </w:t>
      </w:r>
      <w:r w:rsidRPr="001A0DEE">
        <w:rPr>
          <w:b/>
          <w:lang w:val="pt-BR"/>
          <w:rFonts/>
        </w:rPr>
        <w:t xml:space="preserve">Accounting</w:t>
      </w:r>
      <w:r>
        <w:rPr>
          <w:lang w:val="pt-BR"/>
          <w:rFonts/>
        </w:rPr>
        <w:t xml:space="preserve"> e clique na guia </w:t>
      </w:r>
      <w:r>
        <w:rPr>
          <w:b/>
          <w:lang w:val="pt-BR"/>
          <w:rFonts/>
        </w:rPr>
        <w:t xml:space="preserve">Desktop </w:t>
      </w:r>
      <w:r>
        <w:rPr>
          <w:lang w:val="pt-BR"/>
          <w:rFonts/>
        </w:rPr>
        <w:t xml:space="preserve">&gt; </w:t>
      </w:r>
      <w:r>
        <w:rPr>
          <w:b/>
          <w:lang w:val="pt-BR"/>
          <w:rFonts/>
        </w:rPr>
        <w:t xml:space="preserve">IP Configuration</w:t>
      </w:r>
      <w:r>
        <w:rPr>
          <w:lang w:val="pt-BR"/>
          <w:rFonts/>
        </w:rPr>
        <w:t xml:space="preserve"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rPr>
          <w:lang w:val="pt-BR"/>
          <w:rFonts/>
        </w:rPr>
        <w:t xml:space="preserve">Defina o </w:t>
      </w:r>
      <w:r w:rsidRPr="001A0DEE">
        <w:rPr>
          <w:b/>
          <w:lang w:val="pt-BR"/>
          <w:rFonts/>
        </w:rPr>
        <w:t xml:space="preserve">Endereço IPv6</w:t>
      </w:r>
      <w:r>
        <w:rPr>
          <w:lang w:val="pt-BR"/>
          <w:rFonts/>
        </w:rPr>
        <w:t xml:space="preserve"> como </w:t>
      </w:r>
      <w:r>
        <w:rPr>
          <w:b w:val="true"/>
          <w:lang w:val="pt-BR"/>
          <w:rFonts/>
        </w:rPr>
        <w:t xml:space="preserve">2001:db8:1:1::4</w:t>
      </w:r>
      <w:r>
        <w:rPr>
          <w:lang w:val="pt-BR"/>
          <w:rFonts/>
        </w:rPr>
        <w:t xml:space="preserve"> com o prefixo </w:t>
      </w:r>
      <w:r>
        <w:rPr>
          <w:b/>
          <w:lang w:val="pt-BR"/>
          <w:rFonts/>
        </w:rPr>
        <w:t xml:space="preserve">/64</w:t>
      </w:r>
      <w:r>
        <w:rPr>
          <w:lang w:val="pt-BR"/>
          <w:rFonts/>
        </w:rPr>
        <w:t xml:space="preserve"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rPr>
          <w:lang w:val="pt-BR"/>
          <w:rFonts/>
        </w:rPr>
        <w:t xml:space="preserve">Defina o </w:t>
      </w:r>
      <w:r w:rsidRPr="001A0DEE">
        <w:rPr>
          <w:b/>
          <w:lang w:val="pt-BR"/>
          <w:rFonts/>
        </w:rPr>
        <w:t xml:space="preserve">Gateway IPv6</w:t>
      </w:r>
      <w:r>
        <w:rPr>
          <w:lang w:val="pt-BR"/>
          <w:rFonts/>
        </w:rPr>
        <w:t xml:space="preserve"> como o endereço de link local, </w:t>
      </w:r>
      <w:r>
        <w:rPr>
          <w:b w:val="true"/>
          <w:lang w:val="pt-BR"/>
          <w:rFonts/>
        </w:rPr>
        <w:t xml:space="preserve">fe80::1</w:t>
      </w:r>
      <w:r>
        <w:rPr>
          <w:lang w:val="pt-BR"/>
          <w:rFonts/>
        </w:rPr>
        <w:t xml:space="preserve">.</w:t>
      </w:r>
    </w:p>
    <w:p w:rsidR="009207B9" w:rsidRPr="00726DDA" w:rsidRDefault="009207B9" w:rsidP="009207B9">
      <w:pPr>
        <w:pStyle w:val="Heading3"/>
      </w:pPr>
      <w:r>
        <w:rPr>
          <w:lang w:val="pt-BR"/>
          <w:rFonts/>
        </w:rPr>
        <w:t xml:space="preserve">Configure o endereçamento IPv6 no servidor CAD.</w:t>
      </w:r>
    </w:p>
    <w:p w:rsidR="009207B9" w:rsidRDefault="009207B9" w:rsidP="009207B9">
      <w:pPr>
        <w:pStyle w:val="BodyTextL25"/>
      </w:pPr>
      <w:r>
        <w:rPr>
          <w:lang w:val="pt-BR"/>
          <w:rFonts/>
        </w:rPr>
        <w:t xml:space="preserve">Configure o servidor </w:t>
      </w:r>
      <w:r w:rsidRPr="00D8081B">
        <w:rPr>
          <w:b/>
          <w:lang w:val="pt-BR"/>
          <w:rFonts/>
        </w:rPr>
        <w:t xml:space="preserve">CAD</w:t>
      </w:r>
      <w:r>
        <w:rPr>
          <w:lang w:val="pt-BR"/>
          <w:rFonts/>
        </w:rPr>
        <w:t xml:space="preserve"> com endereços como foi feito na Etapa 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o endereço IPv6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:rsidR="009207B9" w:rsidRPr="00726DDA" w:rsidRDefault="009207B9" w:rsidP="00945E4E">
      <w:pPr>
        <w:pStyle w:val="Heading2"/>
      </w:pPr>
      <w:r>
        <w:rPr>
          <w:lang w:val="pt-BR"/>
          <w:rFonts/>
        </w:rPr>
        <w:t xml:space="preserve">Configurar o Endereçamento IPv6 em Clientes</w:t>
      </w:r>
    </w:p>
    <w:p w:rsidR="009207B9" w:rsidRPr="00726DDA" w:rsidRDefault="009207B9" w:rsidP="009207B9">
      <w:pPr>
        <w:pStyle w:val="Heading3"/>
      </w:pPr>
      <w:r>
        <w:rPr>
          <w:lang w:val="pt-BR"/>
          <w:rFonts/>
        </w:rPr>
        <w:t xml:space="preserve">Configure o endereçamento IPv6 nos clientes Sales (Vendas) e Billing (Cobrança).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Clique em </w:t>
      </w:r>
      <w:r w:rsidRPr="00C4143B">
        <w:rPr>
          <w:b/>
          <w:lang w:val="pt-BR"/>
          <w:rFonts/>
        </w:rPr>
        <w:t xml:space="preserve">Cobrança</w:t>
      </w:r>
      <w:r>
        <w:rPr>
          <w:lang w:val="pt-BR"/>
          <w:rFonts/>
        </w:rPr>
        <w:t xml:space="preserve"> e selecione a guia </w:t>
      </w:r>
      <w:r w:rsidRPr="00C4143B">
        <w:rPr>
          <w:b/>
          <w:lang w:val="pt-BR"/>
          <w:rFonts/>
        </w:rPr>
        <w:t xml:space="preserve">Desktop</w:t>
      </w:r>
      <w:r>
        <w:rPr>
          <w:lang w:val="pt-BR"/>
          <w:rFonts/>
        </w:rPr>
        <w:t xml:space="preserve"> seguida de </w:t>
      </w:r>
      <w:r w:rsidRPr="00C4143B">
        <w:rPr>
          <w:b/>
          <w:lang w:val="pt-BR"/>
          <w:rFonts/>
        </w:rPr>
        <w:t xml:space="preserve">Configuração de IP</w:t>
      </w:r>
      <w:r>
        <w:rPr>
          <w:lang w:val="pt-BR"/>
          <w:rFonts/>
        </w:rPr>
        <w:t xml:space="preserve">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Defina o </w:t>
      </w:r>
      <w:r w:rsidRPr="001A0DEE">
        <w:rPr>
          <w:b/>
          <w:lang w:val="pt-BR"/>
          <w:rFonts/>
        </w:rPr>
        <w:t xml:space="preserve">Endereço IPv6</w:t>
      </w:r>
      <w:r>
        <w:rPr>
          <w:lang w:val="pt-BR"/>
          <w:rFonts/>
        </w:rPr>
        <w:t xml:space="preserve"> como </w:t>
      </w:r>
      <w:r>
        <w:rPr>
          <w:b w:val="true"/>
          <w:lang w:val="pt-BR"/>
          <w:rFonts/>
        </w:rPr>
        <w:t xml:space="preserve">2001:db8:1:1::3</w:t>
      </w:r>
      <w:r>
        <w:rPr>
          <w:lang w:val="pt-BR"/>
          <w:rFonts/>
        </w:rPr>
        <w:t xml:space="preserve"> com o prefixo </w:t>
      </w:r>
      <w:r>
        <w:rPr>
          <w:b/>
          <w:lang w:val="pt-BR"/>
          <w:rFonts/>
        </w:rPr>
        <w:t xml:space="preserve">/64</w:t>
      </w:r>
      <w:r>
        <w:rPr>
          <w:lang w:val="pt-BR"/>
          <w:rFonts/>
        </w:rPr>
        <w:t xml:space="preserve">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Defina o </w:t>
      </w:r>
      <w:r w:rsidRPr="001A0DEE">
        <w:rPr>
          <w:b/>
          <w:lang w:val="pt-BR"/>
          <w:rFonts/>
        </w:rPr>
        <w:t xml:space="preserve">Gateway IPv6</w:t>
      </w:r>
      <w:r>
        <w:rPr>
          <w:lang w:val="pt-BR"/>
          <w:rFonts/>
        </w:rPr>
        <w:t xml:space="preserve"> como o endereço de link local, </w:t>
      </w:r>
      <w:r>
        <w:rPr>
          <w:b w:val="true"/>
          <w:lang w:val="pt-BR"/>
          <w:rFonts/>
        </w:rPr>
        <w:t xml:space="preserve">fe80::1</w:t>
      </w:r>
      <w:r>
        <w:rPr>
          <w:lang w:val="pt-BR"/>
          <w:rFonts/>
        </w:rPr>
        <w:t xml:space="preserve">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Repita as etapas 1a a 1c para </w:t>
      </w:r>
      <w:r>
        <w:rPr>
          <w:b/>
          <w:lang w:val="pt-BR"/>
          <w:rFonts/>
        </w:rPr>
        <w:t xml:space="preserve">Vendas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o endereço IPv6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:rsidR="009207B9" w:rsidRPr="00726DDA" w:rsidRDefault="009207B9" w:rsidP="009207B9">
      <w:pPr>
        <w:pStyle w:val="Heading3"/>
      </w:pPr>
      <w:r>
        <w:rPr>
          <w:lang w:val="pt-BR"/>
          <w:rFonts/>
        </w:rPr>
        <w:t xml:space="preserve">Configure o endereçamento IPv6 nos clientes Design (Projeto) e Engenharia (Engenharia).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Engineering</w:t>
      </w:r>
      <w:r>
        <w:rPr>
          <w:lang w:val="pt-BR"/>
          <w:rFonts/>
        </w:rPr>
        <w:t xml:space="preserve"> e selecione a guia </w:t>
      </w:r>
      <w:r w:rsidRPr="00C4143B">
        <w:rPr>
          <w:b/>
          <w:lang w:val="pt-BR"/>
          <w:rFonts/>
        </w:rPr>
        <w:t xml:space="preserve">Desktop</w:t>
      </w:r>
      <w:r>
        <w:rPr>
          <w:lang w:val="pt-BR"/>
          <w:rFonts/>
        </w:rPr>
        <w:t xml:space="preserve"> seguida de </w:t>
      </w:r>
      <w:r w:rsidRPr="00C4143B">
        <w:rPr>
          <w:b/>
          <w:lang w:val="pt-BR"/>
          <w:rFonts/>
        </w:rPr>
        <w:t xml:space="preserve">IP Configuration</w:t>
      </w:r>
      <w:r>
        <w:rPr>
          <w:lang w:val="pt-BR"/>
          <w:rFonts/>
        </w:rPr>
        <w:t xml:space="preserve">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Defina IPv6 Address (Endereço IPv6) como 2001:db8:1:2::3 com o prefixo /64.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Defina o </w:t>
      </w:r>
      <w:r w:rsidRPr="001A0DEE">
        <w:rPr>
          <w:b/>
          <w:lang w:val="pt-BR"/>
          <w:rFonts/>
        </w:rPr>
        <w:t xml:space="preserve">Gateway IPv6</w:t>
      </w:r>
      <w:r>
        <w:rPr>
          <w:lang w:val="pt-BR"/>
          <w:rFonts/>
        </w:rPr>
        <w:t xml:space="preserve"> como o endereço de link local, </w:t>
      </w:r>
      <w:r>
        <w:rPr>
          <w:b w:val="true"/>
          <w:lang w:val="pt-BR"/>
          <w:rFonts/>
        </w:rPr>
        <w:t xml:space="preserve">fe80::1</w:t>
      </w:r>
      <w:r>
        <w:rPr>
          <w:lang w:val="pt-BR"/>
          <w:rFonts/>
        </w:rPr>
        <w:t xml:space="preserve"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rPr>
          <w:lang w:val="pt-BR"/>
          <w:rFonts/>
        </w:rPr>
        <w:t xml:space="preserve">Repita as etapas 2a a 2c para </w:t>
      </w:r>
      <w:r>
        <w:rPr>
          <w:b/>
          <w:lang w:val="pt-BR"/>
          <w:rFonts/>
        </w:rPr>
        <w:t xml:space="preserve">Design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o endereço IPv6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:rsidR="009207B9" w:rsidRPr="00726DDA" w:rsidRDefault="009207B9" w:rsidP="00945E4E">
      <w:pPr>
        <w:pStyle w:val="Heading2"/>
      </w:pPr>
      <w:r>
        <w:rPr>
          <w:lang w:val="pt-BR"/>
          <w:rFonts/>
        </w:rPr>
        <w:t xml:space="preserve">Testar e Verificar a Conectividade da Rede</w:t>
      </w:r>
    </w:p>
    <w:p w:rsidR="009207B9" w:rsidRPr="00726DDA" w:rsidRDefault="009207B9" w:rsidP="00945E4E">
      <w:pPr>
        <w:pStyle w:val="Heading3"/>
      </w:pPr>
      <w:r>
        <w:rPr>
          <w:lang w:val="pt-BR"/>
          <w:rFonts/>
        </w:rPr>
        <w:t xml:space="preserve">Abra as páginas Web do servidor nos clientes.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Clique em </w:t>
      </w:r>
      <w:r w:rsidRPr="00F6561B">
        <w:rPr>
          <w:b/>
          <w:lang w:val="pt-BR"/>
          <w:rFonts/>
        </w:rPr>
        <w:t xml:space="preserve">Sales</w:t>
      </w:r>
      <w:r>
        <w:rPr>
          <w:lang w:val="pt-BR"/>
          <w:rFonts/>
        </w:rPr>
        <w:t xml:space="preserve"> e na guia </w:t>
      </w:r>
      <w:r w:rsidRPr="00F6561B">
        <w:rPr>
          <w:b/>
          <w:lang w:val="pt-BR"/>
          <w:rFonts/>
        </w:rPr>
        <w:t xml:space="preserve">Desktop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Feche a janela </w:t>
      </w:r>
      <w:r>
        <w:rPr>
          <w:b/>
          <w:lang w:val="pt-BR"/>
          <w:rFonts/>
        </w:rPr>
        <w:t xml:space="preserve">IP Configuration </w:t>
      </w:r>
      <w:r>
        <w:rPr>
          <w:lang w:val="pt-BR"/>
          <w:rFonts/>
        </w:rPr>
        <w:t xml:space="preserve">(Configuração de IP), se necessário.</w:t>
      </w:r>
      <w:r>
        <w:rPr>
          <w:lang w:val="pt-BR"/>
          <w:rFonts/>
        </w:rPr>
        <w:t xml:space="preserve"> 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Clique em </w:t>
      </w:r>
      <w:r w:rsidRPr="00F6561B">
        <w:rPr>
          <w:b/>
          <w:lang w:val="pt-BR"/>
          <w:rFonts/>
        </w:rPr>
        <w:t xml:space="preserve">Web Browser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</w:t>
      </w:r>
      <w:r>
        <w:rPr>
          <w:b w:val="true"/>
          <w:lang w:val="pt-BR"/>
          <w:rFonts/>
        </w:rPr>
        <w:t xml:space="preserve">2001:db8:1:1::4</w:t>
      </w:r>
      <w:r>
        <w:rPr>
          <w:lang w:val="pt-BR"/>
          <w:rFonts/>
        </w:rPr>
        <w:t xml:space="preserve"> na caixa URL e clique em </w:t>
      </w:r>
      <w:r w:rsidRPr="00F6561B">
        <w:rPr>
          <w:b/>
          <w:lang w:val="pt-BR"/>
          <w:rFonts/>
        </w:rPr>
        <w:t xml:space="preserve">Go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site </w:t>
      </w:r>
      <w:r w:rsidRPr="00F6561B">
        <w:rPr>
          <w:b/>
          <w:lang w:val="pt-BR"/>
          <w:rFonts/>
        </w:rPr>
        <w:t xml:space="preserve">Accounting</w:t>
      </w:r>
      <w:r>
        <w:rPr>
          <w:lang w:val="pt-BR"/>
          <w:rFonts/>
        </w:rPr>
        <w:t xml:space="preserve"> (Contabilidade) será exibido.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Digite </w:t>
      </w:r>
      <w:r>
        <w:rPr>
          <w:b w:val="true"/>
          <w:lang w:val="pt-BR"/>
          <w:rFonts/>
        </w:rPr>
        <w:t xml:space="preserve">2001:db8:1:2::4</w:t>
      </w:r>
      <w:r>
        <w:rPr>
          <w:lang w:val="pt-BR"/>
          <w:rFonts/>
        </w:rPr>
        <w:t xml:space="preserve"> na caixa URL e clique em </w:t>
      </w:r>
      <w:r w:rsidRPr="009F17D2">
        <w:rPr>
          <w:b/>
          <w:lang w:val="pt-BR"/>
          <w:rFonts/>
        </w:rPr>
        <w:t xml:space="preserve">Go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site </w:t>
      </w:r>
      <w:r>
        <w:rPr>
          <w:b/>
          <w:lang w:val="pt-BR"/>
          <w:rFonts/>
        </w:rPr>
        <w:t xml:space="preserve">CAD</w:t>
      </w:r>
      <w:r>
        <w:rPr>
          <w:lang w:val="pt-BR"/>
          <w:rFonts/>
        </w:rPr>
        <w:t xml:space="preserve"> será exibido.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Repita as etapas 1a a 1d para o restante dos clientes.</w:t>
      </w:r>
    </w:p>
    <w:p w:rsidR="009207B9" w:rsidRPr="00726DDA" w:rsidRDefault="009207B9" w:rsidP="00945E4E">
      <w:pPr>
        <w:pStyle w:val="Heading3"/>
      </w:pPr>
      <w:r>
        <w:rPr>
          <w:lang w:val="pt-BR"/>
          <w:rFonts/>
        </w:rPr>
        <w:t xml:space="preserve">Faça ping no ISP.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Clique em qualquer cliente.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Clique na guia Desktop &gt; Command Prompt (Prompt de comando).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Teste a conectividade com o ISP inserindo o seguinte comando:</w:t>
      </w:r>
    </w:p>
    <w:p w:rsidR="009207B9" w:rsidRDefault="009207B9" w:rsidP="009207B9">
      <w:pPr>
        <w:pStyle w:val="CMD"/>
      </w:pPr>
      <w:r>
        <w:rPr>
          <w:lang w:val="pt-BR"/>
          <w:rFonts/>
        </w:rPr>
        <w:t xml:space="preserve">PC&gt; </w:t>
      </w:r>
      <w:r>
        <w:rPr>
          <w:b w:val="true"/>
          <w:lang w:val="pt-BR"/>
          <w:rFonts/>
        </w:rPr>
        <w:t xml:space="preserve">ping 2001:db8:1:a001::1</w:t>
      </w:r>
    </w:p>
    <w:p w:rsidR="009207B9" w:rsidRDefault="009207B9" w:rsidP="00945E4E">
      <w:pPr>
        <w:pStyle w:val="SubStepAlpha"/>
      </w:pPr>
      <w:r>
        <w:rPr>
          <w:lang w:val="pt-BR"/>
          <w:rFonts/>
        </w:rPr>
        <w:t xml:space="preserve">Repita o comando </w:t>
      </w:r>
      <w:r w:rsidRPr="00412D4F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com outros clientes até que toda conectividade seja verificada.</w:t>
      </w:r>
    </w:p>
    <w:p w:rsidR="00450FDB" w:rsidRDefault="00450FDB" w:rsidP="00450FDB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7E4" w:rsidRDefault="00B137E4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B137E4" w:rsidRDefault="00B137E4"/>
  </w:endnote>
  <w:endnote w:type="continuationSeparator" w:id="0">
    <w:p w:rsidR="00B137E4" w:rsidRDefault="00B137E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B137E4" w:rsidRDefault="00B13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7C70D1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11501F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11501F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7C70D1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11501F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11501F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7E4" w:rsidRDefault="00B137E4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B137E4" w:rsidRDefault="00B137E4"/>
  </w:footnote>
  <w:footnote w:type="continuationSeparator" w:id="0">
    <w:p w:rsidR="00B137E4" w:rsidRDefault="00B137E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B137E4" w:rsidRDefault="00B137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rPr>
            <w:lang w:val="pt-BR"/>
            <w:rFonts/>
          </w:rPr>
          <w:t xml:space="preserve">Packet Tracer – Configurando Endereçamento IPv6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403A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7D834-7FF3-4F7B-89EB-84AE8F9D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Configurando Endereçamento IPv6</dc:title>
  <dc:creator>SP</dc:creator>
  <dc:description>2013</dc:description>
  <cp:lastModifiedBy>Suk-Yi Pennock -X (spennock - UNICON INC at Cisco)</cp:lastModifiedBy>
  <cp:revision>5</cp:revision>
  <dcterms:created xsi:type="dcterms:W3CDTF">2019-09-27T21:25:00Z</dcterms:created>
  <dcterms:modified xsi:type="dcterms:W3CDTF">2019-12-03T21:09:00Z</dcterms:modified>
</cp:coreProperties>
</file>