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AB1F" w14:textId="28D724D6" w:rsidR="004D36D7" w:rsidRPr="001C38B0" w:rsidRDefault="00F87D06" w:rsidP="0073604C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429C37B67C294348B0BD1C81ADABA1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 - Configurar rotas estáticas e padrão IPv4 e IPv6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0DBFAE97" w14:textId="77777777" w:rsidR="00D778DF" w:rsidRPr="00AD090E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AD090E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2B728EB8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7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/ prefixo."/>
      </w:tblPr>
      <w:tblGrid>
        <w:gridCol w:w="3241"/>
        <w:gridCol w:w="3241"/>
        <w:gridCol w:w="3241"/>
      </w:tblGrid>
      <w:tr w:rsidR="00851F54" w14:paraId="54EAC69F" w14:textId="77777777" w:rsidTr="004B2CB6">
        <w:trPr>
          <w:cantSplit/>
          <w:tblHeader/>
          <w:jc w:val="center"/>
        </w:trPr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D9ED1A" w14:textId="77777777" w:rsidR="00851F54" w:rsidRPr="00E87D62" w:rsidRDefault="00851F54" w:rsidP="005F3680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69EA7F" w14:textId="77777777" w:rsidR="00851F54" w:rsidRPr="00E87D62" w:rsidRDefault="00851F54" w:rsidP="005F3680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55BAC4" w14:textId="48943935" w:rsidR="00851F54" w:rsidRPr="00E87D62" w:rsidRDefault="00851F54" w:rsidP="005F3680">
            <w:pPr>
              <w:pStyle w:val="TableHeading"/>
            </w:pPr>
            <w:r>
              <w:rPr>
                <w:lang w:val="pt-BR"/>
                <w:rFonts/>
              </w:rPr>
              <w:t xml:space="preserve">Endereço IP / Prefixo</w:t>
            </w:r>
          </w:p>
        </w:tc>
      </w:tr>
      <w:tr w:rsidR="00851F54" w14:paraId="5383DCE8" w14:textId="77777777" w:rsidTr="004B2CB6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vAlign w:val="bottom"/>
          </w:tcPr>
          <w:p w14:paraId="4DD29E4C" w14:textId="77777777" w:rsidR="00851F54" w:rsidRPr="008B68E7" w:rsidRDefault="00851F54" w:rsidP="005F3680">
            <w:pPr>
              <w:pStyle w:val="TableText"/>
            </w:pPr>
            <w:r>
              <w:rPr>
                <w:lang w:val="pt-BR"/>
                <w:rFonts/>
              </w:rPr>
              <w:t xml:space="preserve">Edge_Router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240FAFF7" w14:textId="77777777" w:rsidR="00851F54" w:rsidRPr="008B68E7" w:rsidRDefault="00851F54" w:rsidP="005F3680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3241" w:type="dxa"/>
            <w:vAlign w:val="bottom"/>
          </w:tcPr>
          <w:p w14:paraId="08DE4EDB" w14:textId="77777777" w:rsidR="00851F54" w:rsidRPr="008B68E7" w:rsidRDefault="00851F54" w:rsidP="005F3680">
            <w:pPr>
              <w:pStyle w:val="TableText"/>
            </w:pPr>
            <w:r>
              <w:rPr>
                <w:lang w:val="pt-BR"/>
                <w:rFonts/>
              </w:rPr>
              <w:t xml:space="preserve">10.10.10.2/30</w:t>
            </w:r>
          </w:p>
        </w:tc>
      </w:tr>
      <w:tr w:rsidR="00851F54" w14:paraId="3F6FC845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04BE96B6" w14:textId="105763A6" w:rsidR="00851F54" w:rsidRPr="001C38B0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Edge_Router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1EA88336" w14:textId="6C929D92" w:rsidR="00851F54" w:rsidRPr="006A526C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3241" w:type="dxa"/>
            <w:vAlign w:val="bottom"/>
          </w:tcPr>
          <w:p w14:paraId="41BE5FD8" w14:textId="4949D66C" w:rsidR="00851F54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2001:db8:a:1::2/64</w:t>
            </w:r>
          </w:p>
        </w:tc>
      </w:tr>
      <w:tr w:rsidR="00851F54" w14:paraId="52FA8E1B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3E62E100" w14:textId="03968A09" w:rsidR="00851F54" w:rsidRPr="001C38B0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Edge_Router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725E7FFC" w14:textId="77777777" w:rsidR="00851F54" w:rsidRPr="008B68E7" w:rsidRDefault="00851F54" w:rsidP="005F3680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241" w:type="dxa"/>
            <w:vAlign w:val="bottom"/>
          </w:tcPr>
          <w:p w14:paraId="2E60CF39" w14:textId="77777777" w:rsidR="00851F54" w:rsidRPr="008B68E7" w:rsidRDefault="00851F54" w:rsidP="005F3680">
            <w:pPr>
              <w:pStyle w:val="TableText"/>
            </w:pPr>
            <w:r>
              <w:rPr>
                <w:lang w:val="pt-BR"/>
                <w:rFonts/>
              </w:rPr>
              <w:t xml:space="preserve">10.10.10.6/30</w:t>
            </w:r>
          </w:p>
        </w:tc>
      </w:tr>
      <w:tr w:rsidR="00601E48" w14:paraId="463C3B5F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712A77D3" w14:textId="413A2D9F" w:rsidR="00601E48" w:rsidRPr="001C38B0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Edge_Router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0543C793" w14:textId="27BDBDE0" w:rsidR="00601E48" w:rsidRPr="006A526C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241" w:type="dxa"/>
            <w:vAlign w:val="bottom"/>
          </w:tcPr>
          <w:p w14:paraId="144C17DD" w14:textId="1091CDFE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2001:db8:a:2::2/64</w:t>
            </w:r>
          </w:p>
        </w:tc>
      </w:tr>
      <w:tr w:rsidR="00601E48" w14:paraId="7BDB5BD9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0FBE8D4C" w14:textId="6FF508FF" w:rsidR="00601E48" w:rsidRPr="001C38B0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Edge_Router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1C3F51A9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41" w:type="dxa"/>
            <w:vAlign w:val="bottom"/>
          </w:tcPr>
          <w:p w14:paraId="442C8AF3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192.168.10.17/28</w:t>
            </w:r>
          </w:p>
        </w:tc>
      </w:tr>
      <w:tr w:rsidR="00601E48" w14:paraId="097BE788" w14:textId="77777777" w:rsidTr="000350C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295F904A" w14:textId="26670F7B" w:rsidR="00601E48" w:rsidRPr="001C38B0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Edge_Router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522F357B" w14:textId="5ABFD50A" w:rsidR="00601E48" w:rsidRPr="006A526C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41" w:type="dxa"/>
            <w:vAlign w:val="bottom"/>
          </w:tcPr>
          <w:p w14:paraId="78239E46" w14:textId="0837CCFA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2001:db8:1:10::1/64</w:t>
            </w:r>
          </w:p>
        </w:tc>
      </w:tr>
      <w:tr w:rsidR="00601E48" w14:paraId="084D2317" w14:textId="77777777" w:rsidTr="000350C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716E08DF" w14:textId="5AC9AA70" w:rsidR="00601E48" w:rsidRPr="001C38B0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Edge_Router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25574342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241" w:type="dxa"/>
            <w:vAlign w:val="bottom"/>
          </w:tcPr>
          <w:p w14:paraId="1FBBF25A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192.168.11.33/27</w:t>
            </w:r>
          </w:p>
        </w:tc>
      </w:tr>
      <w:tr w:rsidR="00601E48" w14:paraId="7D127D9A" w14:textId="77777777" w:rsidTr="000350C6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1247EC45" w14:textId="059C72D7" w:rsidR="00601E48" w:rsidRPr="001C38B0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Edge_Router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6C3FCE68" w14:textId="0B61FBC2" w:rsidR="00601E48" w:rsidRPr="006A526C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241" w:type="dxa"/>
            <w:vAlign w:val="bottom"/>
          </w:tcPr>
          <w:p w14:paraId="66DE6696" w14:textId="5B43B77D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 8:1:11::1/64</w:t>
            </w:r>
          </w:p>
        </w:tc>
      </w:tr>
      <w:tr w:rsidR="00601E48" w14:paraId="5845D756" w14:textId="77777777" w:rsidTr="00EE3C6F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4969797A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ISP1</w:t>
            </w:r>
          </w:p>
        </w:tc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E6612F6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5CF258CF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10.10.1/30</w:t>
            </w:r>
          </w:p>
        </w:tc>
      </w:tr>
      <w:tr w:rsidR="00601E48" w14:paraId="3BA14157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0A62EBCA" w14:textId="16549C22" w:rsidR="00601E48" w:rsidRPr="00EE3C6F" w:rsidRDefault="001C38B0" w:rsidP="00217AA8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ISP1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FFC6D4B" w14:textId="38ACBDF7" w:rsidR="00601E48" w:rsidRPr="00EE3C6F" w:rsidRDefault="006A526C" w:rsidP="00217AA8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S0/0/0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61F97F9B" w14:textId="77655C53" w:rsidR="00601E48" w:rsidRPr="008B68E7" w:rsidRDefault="00EB22E8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2001:db8:a:1::1/64</w:t>
            </w:r>
          </w:p>
        </w:tc>
      </w:tr>
      <w:tr w:rsidR="00601E48" w14:paraId="395508E8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4546CE4" w14:textId="6D1286D9" w:rsidR="00601E48" w:rsidRPr="00EE3C6F" w:rsidRDefault="001C38B0" w:rsidP="00217AA8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ISP1</w:t>
            </w:r>
          </w:p>
        </w:tc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25E228D8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70459AEA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198.0.0.1/24</w:t>
            </w:r>
          </w:p>
        </w:tc>
      </w:tr>
      <w:tr w:rsidR="00601E48" w14:paraId="2FD2E808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43768A" w14:textId="7ACC3222" w:rsidR="00601E48" w:rsidRPr="00EE3C6F" w:rsidRDefault="001C38B0" w:rsidP="00217AA8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ISP1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D273FD5" w14:textId="5F18D475" w:rsidR="00601E48" w:rsidRPr="00EE3C6F" w:rsidRDefault="006A526C" w:rsidP="00217AA8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G0/0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75C8B4F4" w14:textId="037BB2BF" w:rsidR="00601E48" w:rsidRPr="008B68E7" w:rsidRDefault="00F104C2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2001:db8:f:f::1/64</w:t>
            </w:r>
          </w:p>
        </w:tc>
      </w:tr>
      <w:tr w:rsidR="00601E48" w14:paraId="65A13EF1" w14:textId="77777777" w:rsidTr="004B2CB6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vAlign w:val="bottom"/>
          </w:tcPr>
          <w:p w14:paraId="491C4A41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ISP2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5D59872A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241" w:type="dxa"/>
            <w:vAlign w:val="bottom"/>
          </w:tcPr>
          <w:p w14:paraId="4EA33125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10.10.10.5/30</w:t>
            </w:r>
          </w:p>
        </w:tc>
      </w:tr>
      <w:tr w:rsidR="00601E48" w14:paraId="015D4096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75F88FF8" w14:textId="0729CA1C" w:rsidR="00601E48" w:rsidRPr="001C38B0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ISP2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5BB816ED" w14:textId="21AB877A" w:rsidR="00601E48" w:rsidRPr="006A526C" w:rsidRDefault="006A526C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241" w:type="dxa"/>
            <w:vAlign w:val="bottom"/>
          </w:tcPr>
          <w:p w14:paraId="4054696D" w14:textId="0BD00A76" w:rsidR="00601E48" w:rsidRPr="008B68E7" w:rsidRDefault="00F104C2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2001:db8:a:2::1/64</w:t>
            </w:r>
          </w:p>
        </w:tc>
      </w:tr>
      <w:tr w:rsidR="00601E48" w14:paraId="35BB0970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nil"/>
            </w:tcBorders>
            <w:vAlign w:val="bottom"/>
          </w:tcPr>
          <w:p w14:paraId="718360A1" w14:textId="4CF66C8C" w:rsidR="00601E48" w:rsidRPr="008B68E7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ISP2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581EEBC9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41" w:type="dxa"/>
            <w:vAlign w:val="bottom"/>
          </w:tcPr>
          <w:p w14:paraId="35486798" w14:textId="79C3AB9F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198.0.0.2/24</w:t>
            </w:r>
          </w:p>
        </w:tc>
      </w:tr>
      <w:tr w:rsidR="00601E48" w14:paraId="4945BE07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6365D1A5" w14:textId="24AF0C21" w:rsidR="00601E48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ISP2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54289D7A" w14:textId="6BACDF84" w:rsidR="00601E48" w:rsidRPr="006A526C" w:rsidRDefault="006A526C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41" w:type="dxa"/>
            <w:vAlign w:val="bottom"/>
          </w:tcPr>
          <w:p w14:paraId="352E38CC" w14:textId="55EE2450" w:rsidR="00601E48" w:rsidRPr="008B68E7" w:rsidRDefault="00F104C2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2001:db8:f:f::2/64</w:t>
            </w:r>
          </w:p>
        </w:tc>
      </w:tr>
      <w:tr w:rsidR="00601E48" w14:paraId="385D96EF" w14:textId="77777777" w:rsidTr="00EE3C6F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1397FD2B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PC-A</w:t>
            </w:r>
          </w:p>
        </w:tc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48D8204E" w14:textId="77777777" w:rsidR="00601E48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265C2754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192.168.10.19/28</w:t>
            </w:r>
          </w:p>
        </w:tc>
      </w:tr>
      <w:tr w:rsidR="00601E48" w14:paraId="6815DE09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742B5C" w14:textId="30FE4ABB" w:rsidR="00601E48" w:rsidRPr="00EE3C6F" w:rsidRDefault="001C38B0" w:rsidP="00217AA8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PC-A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8B04EC5" w14:textId="1204545B" w:rsidR="00601E48" w:rsidRPr="00EE3C6F" w:rsidRDefault="006A526C" w:rsidP="00217AA8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1ECAE091" w14:textId="6FE3026D" w:rsidR="00601E48" w:rsidRPr="008B68E7" w:rsidRDefault="00F104C2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2001:db8:1:10::19/64</w:t>
            </w:r>
          </w:p>
        </w:tc>
      </w:tr>
      <w:tr w:rsidR="00601E48" w14:paraId="5DA5A7C3" w14:textId="77777777" w:rsidTr="004B2CB6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vAlign w:val="bottom"/>
          </w:tcPr>
          <w:p w14:paraId="29F3E46D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PC-B</w:t>
            </w:r>
          </w:p>
        </w:tc>
        <w:tc>
          <w:tcPr>
            <w:tcW w:w="3241" w:type="dxa"/>
            <w:tcBorders>
              <w:bottom w:val="nil"/>
            </w:tcBorders>
            <w:vAlign w:val="bottom"/>
          </w:tcPr>
          <w:p w14:paraId="0C8EE552" w14:textId="77777777" w:rsidR="00601E48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241" w:type="dxa"/>
            <w:vAlign w:val="bottom"/>
          </w:tcPr>
          <w:p w14:paraId="61002559" w14:textId="77777777" w:rsidR="00601E48" w:rsidRPr="008B68E7" w:rsidRDefault="00601E48" w:rsidP="005F3680">
            <w:pPr>
              <w:pStyle w:val="TableText"/>
            </w:pPr>
            <w:r>
              <w:rPr>
                <w:lang w:val="pt-BR"/>
                <w:rFonts/>
              </w:rPr>
              <w:t xml:space="preserve">192.168.11.4/27</w:t>
            </w:r>
          </w:p>
        </w:tc>
      </w:tr>
      <w:tr w:rsidR="00601E48" w14:paraId="5B2FA017" w14:textId="77777777" w:rsidTr="004B2CB6">
        <w:trPr>
          <w:cantSplit/>
          <w:jc w:val="center"/>
        </w:trPr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3721DB47" w14:textId="7B8A504D" w:rsidR="00601E48" w:rsidRPr="001C38B0" w:rsidRDefault="001C38B0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PC-B</w:t>
            </w:r>
          </w:p>
        </w:tc>
        <w:tc>
          <w:tcPr>
            <w:tcW w:w="3241" w:type="dxa"/>
            <w:tcBorders>
              <w:top w:val="nil"/>
              <w:bottom w:val="single" w:sz="2" w:space="0" w:color="auto"/>
            </w:tcBorders>
            <w:vAlign w:val="bottom"/>
          </w:tcPr>
          <w:p w14:paraId="28E5FACD" w14:textId="57D3A481" w:rsidR="00601E48" w:rsidRPr="006A526C" w:rsidRDefault="006A526C" w:rsidP="00217AA8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241" w:type="dxa"/>
            <w:vAlign w:val="bottom"/>
          </w:tcPr>
          <w:p w14:paraId="19D3534E" w14:textId="09E6B5C2" w:rsidR="00601E48" w:rsidRPr="008B68E7" w:rsidRDefault="00F104C2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2001:db8:1:11::45</w:t>
            </w:r>
          </w:p>
        </w:tc>
      </w:tr>
      <w:tr w:rsidR="00F104C2" w14:paraId="4F6D3F4E" w14:textId="77777777" w:rsidTr="00EE3C6F">
        <w:trPr>
          <w:cantSplit/>
          <w:jc w:val="center"/>
        </w:trPr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4D1D7A81" w14:textId="6014F360" w:rsidR="00F104C2" w:rsidRPr="008B68E7" w:rsidRDefault="00D12C32" w:rsidP="005F3680">
            <w:pPr>
              <w:pStyle w:val="TableText"/>
            </w:pPr>
            <w:r>
              <w:rPr>
                <w:lang w:val="pt-BR"/>
                <w:rFonts/>
              </w:rPr>
              <w:t xml:space="preserve">Servidor do cliente</w:t>
            </w:r>
          </w:p>
        </w:tc>
        <w:tc>
          <w:tcPr>
            <w:tcW w:w="3241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EF19322" w14:textId="77777777" w:rsidR="00F104C2" w:rsidRDefault="00F104C2" w:rsidP="005F3680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14A66B40" w14:textId="77777777" w:rsidR="00F104C2" w:rsidRPr="008B68E7" w:rsidRDefault="00F104C2" w:rsidP="005F3680">
            <w:pPr>
              <w:pStyle w:val="TableText"/>
            </w:pPr>
            <w:r>
              <w:rPr>
                <w:lang w:val="pt-BR"/>
                <w:rFonts/>
              </w:rPr>
              <w:t xml:space="preserve">198.0.0.10</w:t>
            </w:r>
          </w:p>
        </w:tc>
      </w:tr>
      <w:tr w:rsidR="00F104C2" w14:paraId="5D6F7FD2" w14:textId="77777777" w:rsidTr="00EE3C6F">
        <w:trPr>
          <w:cantSplit/>
          <w:jc w:val="center"/>
        </w:trPr>
        <w:tc>
          <w:tcPr>
            <w:tcW w:w="3241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2D2270FF" w14:textId="1A20B929" w:rsidR="00F104C2" w:rsidRPr="00EE3C6F" w:rsidRDefault="00D12C32" w:rsidP="00217AA8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Servidor do cliente</w:t>
            </w:r>
          </w:p>
        </w:tc>
        <w:tc>
          <w:tcPr>
            <w:tcW w:w="3241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1D55C26D" w14:textId="1907048F" w:rsidR="00F104C2" w:rsidRPr="00EE3C6F" w:rsidRDefault="006A526C" w:rsidP="00217AA8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Placa de rede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bottom"/>
          </w:tcPr>
          <w:p w14:paraId="7E1096A0" w14:textId="507FC653" w:rsidR="00F104C2" w:rsidRPr="008B68E7" w:rsidRDefault="00F104C2" w:rsidP="005F3680">
            <w:pPr>
              <w:pStyle w:val="TableText"/>
            </w:pPr>
            <w:r>
              <w:rPr>
                <w:lang w:val="pt-BR"/>
                <w:rFonts/>
              </w:rPr>
              <w:t xml:space="preserve">2001:db8:f:f::10</w:t>
            </w:r>
          </w:p>
        </w:tc>
      </w:tr>
    </w:tbl>
    <w:p w14:paraId="19877355" w14:textId="77777777" w:rsidR="00D778DF" w:rsidRPr="00E70096" w:rsidRDefault="00D778DF" w:rsidP="005F3680">
      <w:pPr>
        <w:pStyle w:val="Heading1"/>
      </w:pPr>
      <w:r>
        <w:rPr>
          <w:lang w:val="pt-BR"/>
          <w:rFonts/>
        </w:rPr>
        <w:t xml:space="preserve">Objetivos</w:t>
      </w:r>
    </w:p>
    <w:p w14:paraId="7C6047C3" w14:textId="77777777" w:rsidR="00E70096" w:rsidRPr="00E70096" w:rsidRDefault="005F3680" w:rsidP="00E70096">
      <w:pPr>
        <w:pStyle w:val="BodyTextL25"/>
      </w:pPr>
      <w:r>
        <w:rPr>
          <w:lang w:val="pt-BR"/>
          <w:rFonts/>
        </w:rPr>
        <w:t xml:space="preserve">Nesta atividade de resumo do Packet Tracer, você configurará rotas estáticas, padrão e estáticas flutuantes para os protocolos IPv4 e IPv6.</w:t>
      </w:r>
    </w:p>
    <w:p w14:paraId="14ADF369" w14:textId="77777777" w:rsidR="007018A9" w:rsidRPr="004C0909" w:rsidRDefault="007018A9" w:rsidP="007018A9">
      <w:pPr>
        <w:pStyle w:val="Bulletlevel1"/>
      </w:pPr>
      <w:r>
        <w:rPr>
          <w:lang w:val="pt-BR"/>
          <w:rFonts/>
        </w:rPr>
        <w:t xml:space="preserve">Configure as rotas padrão estáticas IPv4 e estáticas flutuantes.</w:t>
      </w:r>
    </w:p>
    <w:p w14:paraId="705FC873" w14:textId="24DFE31D" w:rsidR="007018A9" w:rsidRDefault="007018A9" w:rsidP="007018A9">
      <w:pPr>
        <w:pStyle w:val="Bulletlevel1"/>
      </w:pPr>
      <w:r>
        <w:rPr>
          <w:lang w:val="pt-BR"/>
          <w:rFonts/>
        </w:rPr>
        <w:t xml:space="preserve">Configure rotas padrão estáticas IPv6 e estáticas flutuantes.</w:t>
      </w:r>
    </w:p>
    <w:p w14:paraId="2599E4A8" w14:textId="2BEB2D12" w:rsidR="007018A9" w:rsidRPr="004C0909" w:rsidRDefault="00D74201" w:rsidP="007018A9">
      <w:pPr>
        <w:pStyle w:val="Bulletlevel1"/>
      </w:pPr>
      <w:r>
        <w:rPr>
          <w:lang w:val="pt-BR"/>
          <w:rFonts/>
        </w:rPr>
        <w:t xml:space="preserve">Configure rotas estáticas e flutuantes IPv4 para LANs internas.</w:t>
      </w:r>
    </w:p>
    <w:p w14:paraId="1BE5C4B2" w14:textId="69329C68" w:rsidR="007018A9" w:rsidRDefault="00D74201" w:rsidP="007018A9">
      <w:pPr>
        <w:pStyle w:val="Bulletlevel1"/>
      </w:pPr>
      <w:r>
        <w:rPr>
          <w:lang w:val="pt-BR"/>
          <w:rFonts/>
        </w:rPr>
        <w:t xml:space="preserve">Configure rotas estáticas e flutuantes IPv6 para as LANS internas.</w:t>
      </w:r>
    </w:p>
    <w:p w14:paraId="55A7261C" w14:textId="616769ED" w:rsidR="008039E5" w:rsidRDefault="008039E5" w:rsidP="007018A9">
      <w:pPr>
        <w:pStyle w:val="Bulletlevel1"/>
      </w:pPr>
      <w:r>
        <w:rPr>
          <w:lang w:val="pt-BR"/>
          <w:rFonts/>
        </w:rPr>
        <w:t xml:space="preserve">Configure rotas de host IPv4.</w:t>
      </w:r>
    </w:p>
    <w:p w14:paraId="575792BF" w14:textId="5FAC951E" w:rsidR="008039E5" w:rsidRDefault="008039E5" w:rsidP="007018A9">
      <w:pPr>
        <w:pStyle w:val="Bulletlevel1"/>
      </w:pPr>
      <w:r>
        <w:rPr>
          <w:lang w:val="pt-BR"/>
          <w:rFonts/>
        </w:rPr>
        <w:t xml:space="preserve">Configure rotas de host IPv6.</w:t>
      </w:r>
    </w:p>
    <w:p w14:paraId="5CFF4B38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48F5989B" w14:textId="3E92A33A" w:rsidR="00625E26" w:rsidRDefault="00625E26" w:rsidP="00625E26">
      <w:pPr>
        <w:pStyle w:val="BodyTextL25"/>
      </w:pPr>
      <w:r>
        <w:rPr>
          <w:lang w:val="pt-BR"/>
          <w:rFonts/>
        </w:rPr>
        <w:t xml:space="preserve">Nesta atividade, você configurará as rotas estáticas e estáticas padrão IPv4 e IPv6 estáticas flutuantes.</w:t>
      </w:r>
    </w:p>
    <w:p w14:paraId="10EC566A" w14:textId="7DFFADF9" w:rsidR="00625E26" w:rsidRDefault="00625E26" w:rsidP="00625E26">
      <w:pPr>
        <w:pStyle w:val="BodyTextL25"/>
      </w:pPr>
      <w:r>
        <w:rPr>
          <w:b w:val="true"/>
          <w:lang w:val="pt-BR"/>
          <w:rFonts/>
        </w:rPr>
        <w:t xml:space="preserve">Observação</w:t>
      </w:r>
      <w:r w:rsidRPr="00814A80">
        <w:rPr>
          <w:lang w:val="pt-BR"/>
          <w:rFonts/>
        </w:rPr>
        <w:t xml:space="preserve">: A abordagem de roteamento estático usada neste laboratório é usada para avaliar sua capacidade de configurar diferentes tipos de rotas estáticas somente. Essa abordagem pode não refletir as melhores práticas de rede.</w:t>
      </w:r>
    </w:p>
    <w:p w14:paraId="259D0FBC" w14:textId="77777777"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14:paraId="15715420" w14:textId="2755BDFA" w:rsidR="00103401" w:rsidRDefault="00625E26" w:rsidP="00103401">
      <w:pPr>
        <w:pStyle w:val="Heading2"/>
      </w:pPr>
      <w:r>
        <w:rPr>
          <w:lang w:val="pt-BR"/>
          <w:rFonts/>
        </w:rPr>
        <w:t xml:space="preserve">Configurar rotas padrão estáticas IPv4 e estáticas flutuantes</w:t>
      </w:r>
    </w:p>
    <w:p w14:paraId="1F65EDF9" w14:textId="6582DD2E" w:rsidR="00966B18" w:rsidRPr="00966B18" w:rsidRDefault="00966B18" w:rsidP="00966B18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0EA82AAB" w14:textId="6A6E7E7F" w:rsidR="00671393" w:rsidRPr="00671393" w:rsidRDefault="00671393" w:rsidP="00966B18">
      <w:pPr>
        <w:pStyle w:val="BodyTextL25"/>
        <w:spacing w:before="0"/>
      </w:pPr>
      <w:r>
        <w:rPr>
          <w:lang w:val="pt-BR"/>
          <w:rFonts/>
        </w:rPr>
        <w:t xml:space="preserve">A rede PT requer rotas estáticas para fornecer acesso à Internet aos usuários internos de LAN através dos ISPs.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disso, os roteadores ISP exigem rotas estáticas para alcançar as LANs internas.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Nesta parte da atividade, você configurará uma rota padrão estática IPv4 e uma rota padrão flutuante para adicionar redundância à rede.</w:t>
      </w:r>
    </w:p>
    <w:p w14:paraId="37B50546" w14:textId="77777777" w:rsidR="00625E26" w:rsidRDefault="00625E26" w:rsidP="00625E26">
      <w:pPr>
        <w:pStyle w:val="Heading3"/>
      </w:pPr>
      <w:r>
        <w:rPr>
          <w:lang w:val="pt-BR"/>
          <w:rFonts/>
        </w:rPr>
        <w:t xml:space="preserve">Configure uma rota estática IPv4 padrão.</w:t>
      </w:r>
    </w:p>
    <w:p w14:paraId="36982A5E" w14:textId="687084E5" w:rsidR="00625E26" w:rsidRDefault="00625E26" w:rsidP="00625E26">
      <w:pPr>
        <w:pStyle w:val="BodyTextL25"/>
      </w:pPr>
      <w:r>
        <w:rPr>
          <w:lang w:val="pt-BR"/>
          <w:rFonts/>
        </w:rPr>
        <w:t xml:space="preserve">No Edge_Router, configure uma rota estática padrão do IPv4 </w:t>
      </w:r>
      <w:r w:rsidRPr="00A17515">
        <w:rPr>
          <w:b/>
          <w:lang w:val="pt-BR"/>
          <w:rFonts/>
        </w:rPr>
        <w:t xml:space="preserve">diretamente conectada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rota padrão primária deve ser através do roteador </w:t>
      </w:r>
      <w:r w:rsidRPr="00625E26">
        <w:rPr>
          <w:b/>
          <w:lang w:val="pt-BR"/>
          <w:rFonts/>
        </w:rPr>
        <w:t xml:space="preserve">ISP1</w:t>
      </w:r>
      <w:r>
        <w:rPr>
          <w:lang w:val="pt-BR"/>
          <w:rFonts/>
        </w:rPr>
        <w:t xml:space="preserve">.</w:t>
      </w:r>
    </w:p>
    <w:p w14:paraId="069E2D1F" w14:textId="77777777" w:rsidR="00625E26" w:rsidRDefault="00625E26" w:rsidP="00625E26">
      <w:pPr>
        <w:pStyle w:val="Heading3"/>
      </w:pPr>
      <w:r>
        <w:rPr>
          <w:lang w:val="pt-BR"/>
          <w:rFonts/>
        </w:rPr>
        <w:t xml:space="preserve">Configure uma rota padrão estática flutuante IPv4.</w:t>
      </w:r>
    </w:p>
    <w:p w14:paraId="7D35B0FC" w14:textId="1A8CAF1B" w:rsidR="00625E26" w:rsidRPr="00625E26" w:rsidRDefault="00625E26" w:rsidP="00625E26">
      <w:pPr>
        <w:pStyle w:val="BodyTextL25"/>
      </w:pPr>
      <w:r>
        <w:rPr>
          <w:lang w:val="pt-BR"/>
          <w:rFonts/>
        </w:rPr>
        <w:t xml:space="preserve">Em Edge_Router, configure uma rota padrão flutuante IPv4 </w:t>
      </w:r>
      <w:r w:rsidRPr="00A17515">
        <w:rPr>
          <w:b/>
          <w:lang w:val="pt-BR"/>
          <w:rFonts/>
        </w:rPr>
        <w:t xml:space="preserve">diretamente conectada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Esta rota padrão deve ser através do roteador </w:t>
      </w:r>
      <w:r w:rsidRPr="00625E26">
        <w:rPr>
          <w:b/>
          <w:lang w:val="pt-BR"/>
          <w:rFonts/>
        </w:rPr>
        <w:t xml:space="preserve">ISP2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Deve ter uma distância administrativa de </w:t>
      </w:r>
      <w:r w:rsidRPr="009E286A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</w:p>
    <w:p w14:paraId="0FD3B2A1" w14:textId="6F2C1DBB" w:rsidR="00B66D09" w:rsidRDefault="007018A9" w:rsidP="00E971DD">
      <w:pPr>
        <w:pStyle w:val="Heading2"/>
      </w:pPr>
      <w:r>
        <w:rPr>
          <w:lang w:val="pt-BR"/>
          <w:rFonts/>
        </w:rPr>
        <w:t xml:space="preserve">Configurar rotas padrão estáticas IPv6 e estáticas flutuantes</w:t>
      </w:r>
    </w:p>
    <w:p w14:paraId="0A7D7D62" w14:textId="527C3CA4" w:rsidR="00671393" w:rsidRPr="00671393" w:rsidRDefault="00671393" w:rsidP="00671393">
      <w:pPr>
        <w:pStyle w:val="BodyTextL25"/>
      </w:pPr>
      <w:r>
        <w:rPr>
          <w:lang w:val="pt-BR"/>
          <w:rFonts/>
        </w:rPr>
        <w:t xml:space="preserve">Nesta parte da atividade, você configurará as rotas padrão estático IPv6 e padrão estático flutuante para IPv6.</w:t>
      </w:r>
    </w:p>
    <w:p w14:paraId="4778805D" w14:textId="77777777" w:rsidR="00625E26" w:rsidRDefault="00625E26" w:rsidP="00625E26">
      <w:pPr>
        <w:pStyle w:val="Heading3"/>
      </w:pPr>
      <w:r>
        <w:rPr>
          <w:lang w:val="pt-BR"/>
          <w:rFonts/>
        </w:rPr>
        <w:t xml:space="preserve">Configure uma rota padrão estática IPv6.</w:t>
      </w:r>
    </w:p>
    <w:p w14:paraId="74E13A43" w14:textId="2EF6055D" w:rsidR="00625E26" w:rsidRPr="007018A9" w:rsidRDefault="00625E26" w:rsidP="00625E26">
      <w:pPr>
        <w:pStyle w:val="BodyTextL25"/>
      </w:pPr>
      <w:r>
        <w:rPr>
          <w:lang w:val="pt-BR"/>
          <w:rFonts/>
        </w:rPr>
        <w:t xml:space="preserve">Em Edge_Router, configure uma rota padrão estática do </w:t>
      </w:r>
      <w:r w:rsidR="00603B55">
        <w:rPr>
          <w:b/>
          <w:lang w:val="pt-BR"/>
          <w:rFonts/>
        </w:rPr>
        <w:t xml:space="preserve">próximo salto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rota padrão primária deve ser através do roteador </w:t>
      </w:r>
      <w:r w:rsidRPr="00625E26">
        <w:rPr>
          <w:b/>
          <w:lang w:val="pt-BR"/>
          <w:rFonts/>
        </w:rPr>
        <w:t xml:space="preserve">ISP1</w:t>
      </w:r>
      <w:r>
        <w:rPr>
          <w:lang w:val="pt-BR"/>
          <w:rFonts/>
        </w:rPr>
        <w:t xml:space="preserve">.</w:t>
      </w:r>
    </w:p>
    <w:p w14:paraId="7F850B4E" w14:textId="77777777" w:rsidR="00E971DD" w:rsidRDefault="00625E26" w:rsidP="00625E26">
      <w:pPr>
        <w:pStyle w:val="Heading3"/>
      </w:pPr>
      <w:r>
        <w:rPr>
          <w:lang w:val="pt-BR"/>
          <w:rFonts/>
        </w:rPr>
        <w:t xml:space="preserve">Configure uma rota padrão estática flutuante IPv6.</w:t>
      </w:r>
    </w:p>
    <w:p w14:paraId="2E0FAFFD" w14:textId="686C2825" w:rsidR="00625E26" w:rsidRDefault="00625E26" w:rsidP="009E286A">
      <w:pPr>
        <w:pStyle w:val="BodyTextL25"/>
      </w:pPr>
      <w:r>
        <w:rPr>
          <w:lang w:val="pt-BR"/>
          <w:rFonts/>
        </w:rPr>
        <w:t xml:space="preserve">Em Edge_Router, configure uma rota padrão flutuante IPv6 de </w:t>
      </w:r>
      <w:r w:rsidR="00603B55">
        <w:rPr>
          <w:b/>
          <w:lang w:val="pt-BR"/>
          <w:rFonts/>
        </w:rPr>
        <w:t xml:space="preserve">próximo salto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rota deve ser via roteador </w:t>
      </w:r>
      <w:r w:rsidR="009E286A" w:rsidRPr="0029027A">
        <w:rPr>
          <w:b/>
          <w:lang w:val="pt-BR"/>
          <w:rFonts/>
        </w:rPr>
        <w:t xml:space="preserve">ISP2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uma distância administrativa de </w:t>
      </w:r>
      <w:r w:rsidR="009E286A" w:rsidRPr="009E286A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</w:p>
    <w:p w14:paraId="184CF11B" w14:textId="2BAC32C8" w:rsidR="00966B18" w:rsidRPr="00625E26" w:rsidRDefault="00966B18" w:rsidP="00966B18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2ADF521B" w14:textId="344EFF43" w:rsidR="00E971DD" w:rsidRDefault="00E971DD" w:rsidP="00E971DD">
      <w:pPr>
        <w:pStyle w:val="Heading2"/>
      </w:pPr>
      <w:r>
        <w:rPr>
          <w:lang w:val="pt-BR"/>
          <w:rFonts/>
        </w:rPr>
        <w:t xml:space="preserve">Configurar rotas estáticas e flutuantes IPv4 para as LANs internas</w:t>
      </w:r>
    </w:p>
    <w:p w14:paraId="45531433" w14:textId="35C31556" w:rsidR="00671393" w:rsidRPr="00671393" w:rsidRDefault="00671393" w:rsidP="00671393">
      <w:pPr>
        <w:pStyle w:val="BodyTextL25"/>
      </w:pPr>
      <w:r>
        <w:rPr>
          <w:lang w:val="pt-BR"/>
          <w:rFonts/>
        </w:rPr>
        <w:t xml:space="preserve">Nesta parte do laboratório, você configurará roteadores estáticos e flutuantes dos roteadores ISP para as LANs internas.</w:t>
      </w:r>
    </w:p>
    <w:p w14:paraId="545D9D70" w14:textId="4BFB235A" w:rsidR="0029027A" w:rsidRDefault="0029027A" w:rsidP="0029027A">
      <w:pPr>
        <w:pStyle w:val="Heading3"/>
      </w:pPr>
      <w:r>
        <w:rPr>
          <w:lang w:val="pt-BR"/>
          <w:rFonts/>
        </w:rPr>
        <w:t xml:space="preserve">Configure rotas estáticas IPv4 para as LANs internas.</w:t>
      </w:r>
    </w:p>
    <w:p w14:paraId="0C78DB8E" w14:textId="77777777" w:rsidR="00966B18" w:rsidRPr="00966B18" w:rsidRDefault="00966B18" w:rsidP="00966B18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266DC468" w14:textId="55A36A41" w:rsidR="0029027A" w:rsidRDefault="00A34F75" w:rsidP="00966B18">
      <w:pPr>
        <w:pStyle w:val="SubStepAlpha"/>
        <w:numPr>
          <w:ilvl w:val="2"/>
          <w:numId w:val="11"/>
        </w:numPr>
        <w:spacing w:before="0"/>
      </w:pPr>
      <w:r>
        <w:rPr>
          <w:lang w:val="pt-BR"/>
          <w:rFonts/>
        </w:rPr>
        <w:t xml:space="preserve">No ISP1, configure uma rota estática IPv4 de </w:t>
      </w:r>
      <w:r w:rsidR="00603B55">
        <w:rPr>
          <w:b/>
          <w:lang w:val="pt-BR"/>
          <w:rFonts/>
        </w:rPr>
        <w:t xml:space="preserve">próximo salto</w:t>
      </w:r>
      <w:r>
        <w:rPr>
          <w:lang w:val="pt-BR"/>
          <w:rFonts/>
        </w:rPr>
        <w:t xml:space="preserve"> para a rede </w:t>
      </w:r>
      <w:r w:rsidR="0029027A">
        <w:rPr>
          <w:b/>
          <w:lang w:val="pt-BR"/>
          <w:rFonts/>
        </w:rPr>
        <w:t xml:space="preserve">LAN 1</w:t>
      </w:r>
      <w:r>
        <w:rPr>
          <w:lang w:val="pt-BR"/>
          <w:rFonts/>
        </w:rPr>
        <w:t xml:space="preserve"> através do Edge_Router.</w:t>
      </w:r>
    </w:p>
    <w:p w14:paraId="5C1480C7" w14:textId="7930334D" w:rsidR="0029027A" w:rsidRDefault="00A34F75" w:rsidP="0029027A">
      <w:pPr>
        <w:pStyle w:val="SubStepAlpha"/>
        <w:numPr>
          <w:ilvl w:val="2"/>
          <w:numId w:val="11"/>
        </w:numPr>
      </w:pPr>
      <w:r>
        <w:rPr>
          <w:lang w:val="pt-BR"/>
          <w:rFonts/>
        </w:rPr>
        <w:t xml:space="preserve">No ISP1, configure uma rota estática IPv4 de </w:t>
      </w:r>
      <w:r w:rsidR="00603B55">
        <w:rPr>
          <w:b/>
          <w:lang w:val="pt-BR"/>
          <w:rFonts/>
        </w:rPr>
        <w:t xml:space="preserve">próximo salto</w:t>
      </w:r>
      <w:r>
        <w:rPr>
          <w:lang w:val="pt-BR"/>
          <w:rFonts/>
        </w:rPr>
        <w:t xml:space="preserve"> para a rede </w:t>
      </w:r>
      <w:r w:rsidR="0029027A">
        <w:rPr>
          <w:b/>
          <w:lang w:val="pt-BR"/>
          <w:rFonts/>
        </w:rPr>
        <w:t xml:space="preserve">LAN 2</w:t>
      </w:r>
      <w:r>
        <w:rPr>
          <w:lang w:val="pt-BR"/>
          <w:rFonts/>
        </w:rPr>
        <w:t xml:space="preserve"> através do Edge_Router.</w:t>
      </w:r>
    </w:p>
    <w:p w14:paraId="199D3893" w14:textId="77777777" w:rsidR="00E971DD" w:rsidRDefault="0029027A" w:rsidP="0029027A">
      <w:pPr>
        <w:pStyle w:val="Heading3"/>
      </w:pPr>
      <w:r>
        <w:rPr>
          <w:lang w:val="pt-BR"/>
          <w:rFonts/>
        </w:rPr>
        <w:t xml:space="preserve">Configure rotas estáticas flutuantes IPv4 para as LANs internas.</w:t>
      </w:r>
    </w:p>
    <w:p w14:paraId="3F90108E" w14:textId="6AF68670" w:rsidR="0029027A" w:rsidRDefault="00B95BD8" w:rsidP="0029027A">
      <w:pPr>
        <w:pStyle w:val="SubStepAlpha"/>
      </w:pPr>
      <w:r>
        <w:rPr>
          <w:lang w:val="pt-BR"/>
          <w:rFonts/>
        </w:rPr>
        <w:t xml:space="preserve">No ISP1, configure uma rota estática flutuante diretamente conectada para LAN 1 através do roteador ISP2.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uma distância administrativa de </w:t>
      </w:r>
      <w:r w:rsidR="0029027A" w:rsidRPr="00B34222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</w:p>
    <w:p w14:paraId="14D7F76C" w14:textId="0E906369" w:rsidR="00E971DD" w:rsidRDefault="00B95BD8" w:rsidP="0029027A">
      <w:pPr>
        <w:pStyle w:val="SubStepAlpha"/>
      </w:pPr>
      <w:r>
        <w:rPr>
          <w:lang w:val="pt-BR"/>
          <w:rFonts/>
        </w:rPr>
        <w:t xml:space="preserve">No ISP1, configure uma rota estática flutuante diretamente conectada para LAN 2 através do roteador ISP2.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uma distância administrativa de </w:t>
      </w:r>
      <w:r w:rsidR="0029027A" w:rsidRPr="00B34222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</w:p>
    <w:p w14:paraId="3C3BA9ED" w14:textId="77777777" w:rsidR="007018A9" w:rsidRDefault="007018A9" w:rsidP="007018A9">
      <w:pPr>
        <w:pStyle w:val="Heading2"/>
      </w:pPr>
      <w:r>
        <w:rPr>
          <w:lang w:val="pt-BR"/>
          <w:rFonts/>
        </w:rPr>
        <w:t xml:space="preserve">Configurar rotas estáticas e flutuantes IPv6 para as LANs internas.</w:t>
      </w:r>
    </w:p>
    <w:p w14:paraId="57F2ABB5" w14:textId="77777777" w:rsidR="007018A9" w:rsidRPr="0029027A" w:rsidRDefault="007018A9" w:rsidP="007018A9">
      <w:pPr>
        <w:pStyle w:val="Heading3"/>
      </w:pPr>
      <w:r>
        <w:rPr>
          <w:lang w:val="pt-BR"/>
          <w:rFonts/>
        </w:rPr>
        <w:t xml:space="preserve">Configure rotas estáticas IPv6 para as LANs internas.</w:t>
      </w:r>
    </w:p>
    <w:p w14:paraId="13B22AF4" w14:textId="01A8F449" w:rsidR="007018A9" w:rsidRDefault="007018A9" w:rsidP="007018A9">
      <w:pPr>
        <w:pStyle w:val="SubStepAlpha"/>
        <w:numPr>
          <w:ilvl w:val="2"/>
          <w:numId w:val="11"/>
        </w:numPr>
      </w:pPr>
      <w:r>
        <w:rPr>
          <w:lang w:val="pt-BR"/>
          <w:rFonts/>
        </w:rPr>
        <w:t xml:space="preserve">No ISP1, configure uma rota estática IPv6 de próximo salto para a rede </w:t>
      </w:r>
      <w:r>
        <w:rPr>
          <w:b/>
          <w:lang w:val="pt-BR"/>
          <w:rFonts/>
        </w:rPr>
        <w:t xml:space="preserve">LAN 1</w:t>
      </w:r>
      <w:r>
        <w:rPr>
          <w:lang w:val="pt-BR"/>
          <w:rFonts/>
        </w:rPr>
        <w:t xml:space="preserve"> através do Edge_Router.</w:t>
      </w:r>
    </w:p>
    <w:p w14:paraId="35269135" w14:textId="49B053C2" w:rsidR="007018A9" w:rsidRDefault="007018A9" w:rsidP="007018A9">
      <w:pPr>
        <w:pStyle w:val="SubStepAlpha"/>
        <w:numPr>
          <w:ilvl w:val="2"/>
          <w:numId w:val="11"/>
        </w:numPr>
      </w:pPr>
      <w:r>
        <w:rPr>
          <w:lang w:val="pt-BR"/>
          <w:rFonts/>
        </w:rPr>
        <w:t xml:space="preserve">No ISP1, configure uma rota estática IPv6 de próximo salto para a rede </w:t>
      </w:r>
      <w:r>
        <w:rPr>
          <w:b/>
          <w:lang w:val="pt-BR"/>
          <w:rFonts/>
        </w:rPr>
        <w:t xml:space="preserve">LAN 2</w:t>
      </w:r>
      <w:r>
        <w:rPr>
          <w:lang w:val="pt-BR"/>
          <w:rFonts/>
        </w:rPr>
        <w:t xml:space="preserve"> através do Edge_Router.</w:t>
      </w:r>
    </w:p>
    <w:p w14:paraId="239D6B6F" w14:textId="77777777" w:rsidR="007018A9" w:rsidRDefault="007018A9" w:rsidP="007018A9">
      <w:pPr>
        <w:pStyle w:val="Heading3"/>
      </w:pPr>
      <w:r>
        <w:rPr>
          <w:lang w:val="pt-BR"/>
          <w:rFonts/>
        </w:rPr>
        <w:t xml:space="preserve">Configure rotas estáticas flutuantes IPv6 para as LANs internas.</w:t>
      </w:r>
    </w:p>
    <w:p w14:paraId="692F383F" w14:textId="0C8A1F02" w:rsidR="007018A9" w:rsidRDefault="007018A9" w:rsidP="007018A9">
      <w:pPr>
        <w:pStyle w:val="SubStepAlpha"/>
      </w:pPr>
      <w:r>
        <w:rPr>
          <w:lang w:val="pt-BR"/>
          <w:rFonts/>
        </w:rPr>
        <w:t xml:space="preserve">No ISP1, configure uma rota estática flutuante IPv6 de próximo salto para LAN 1 através do roteador ISP2.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uma distância administrativa de </w:t>
      </w:r>
      <w:r w:rsidRPr="0072601D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</w:p>
    <w:p w14:paraId="538DA832" w14:textId="29D45363" w:rsidR="007018A9" w:rsidRDefault="007018A9">
      <w:pPr>
        <w:pStyle w:val="SubStepAlpha"/>
      </w:pPr>
      <w:r>
        <w:rPr>
          <w:lang w:val="pt-BR"/>
          <w:rFonts/>
        </w:rPr>
        <w:t xml:space="preserve">No ISP1, configure uma rota estática flutuante IPv6 de próximo salto para LAN 2 através do roteador ISP2.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uma distância administrativa de </w:t>
      </w:r>
      <w:r w:rsidRPr="0072601D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</w:p>
    <w:p w14:paraId="7C7A61CC" w14:textId="5631F092" w:rsidR="00C162C0" w:rsidRDefault="0029027A" w:rsidP="0040433D">
      <w:pPr>
        <w:pStyle w:val="BodyTextL25"/>
      </w:pPr>
      <w:r>
        <w:rPr>
          <w:lang w:val="pt-BR"/>
          <w:rFonts/>
        </w:rPr>
        <w:t xml:space="preserve">Se a configuração tiver sido concluída corretamente, você deverá ser capaz de executar o ping no Servidor Web a partir dos hosts na LAN 1 e LAN 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disso, se o link de rota principal estiver inativo, a conectividade entre os hosts de LAN e o Servidor Web ainda deverá existir.</w:t>
      </w:r>
    </w:p>
    <w:p w14:paraId="54E6EFAC" w14:textId="3A858322" w:rsidR="00966B18" w:rsidRDefault="00966B18" w:rsidP="00966B18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373BD701" w14:textId="7321E669" w:rsidR="008039E5" w:rsidRDefault="008039E5" w:rsidP="008039E5">
      <w:pPr>
        <w:pStyle w:val="Heading2"/>
      </w:pPr>
      <w:r>
        <w:rPr>
          <w:lang w:val="pt-BR"/>
          <w:rFonts/>
        </w:rPr>
        <w:t xml:space="preserve">Configurar rotas de host</w:t>
      </w:r>
    </w:p>
    <w:p w14:paraId="31B2189D" w14:textId="7B3274E6" w:rsidR="008039E5" w:rsidRDefault="008039E5" w:rsidP="008039E5">
      <w:pPr>
        <w:pStyle w:val="BodyTextL25"/>
      </w:pPr>
      <w:r>
        <w:rPr>
          <w:lang w:val="pt-BR"/>
          <w:rFonts/>
        </w:rPr>
        <w:t xml:space="preserve">Usuários na rede corporativa freqüentemente acessam um servidor que pertence a um cliente importante.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Nesta parte da atividade, você configurará rotas estáticas de host para o servidor.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rota será uma rota estática flutuante para suportar as conexões ISP redundantes.</w:t>
      </w:r>
    </w:p>
    <w:p w14:paraId="59BBA100" w14:textId="138B892A" w:rsidR="00D12C32" w:rsidRDefault="00D12C32" w:rsidP="00D12C32">
      <w:pPr>
        <w:pStyle w:val="Heading3"/>
      </w:pPr>
      <w:r>
        <w:rPr>
          <w:lang w:val="pt-BR"/>
          <w:rFonts/>
        </w:rPr>
        <w:t xml:space="preserve">Configure rotas de host IPv4.</w:t>
      </w:r>
    </w:p>
    <w:p w14:paraId="59F4CCBF" w14:textId="77777777" w:rsidR="00966B18" w:rsidRPr="00966B18" w:rsidRDefault="00966B18" w:rsidP="00966B18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15FF8AC5" w14:textId="30823AA8" w:rsidR="00D12C32" w:rsidRDefault="00D12C32" w:rsidP="00966B18">
      <w:pPr>
        <w:pStyle w:val="SubStepAlpha"/>
        <w:spacing w:before="0"/>
      </w:pPr>
      <w:r>
        <w:rPr>
          <w:lang w:val="pt-BR"/>
          <w:rFonts/>
        </w:rPr>
        <w:t xml:space="preserve">No Roteador de Borda, configure uma rota de host</w:t>
      </w:r>
      <w:r w:rsidRPr="00A17515">
        <w:rPr>
          <w:b/>
          <w:lang w:val="pt-BR"/>
          <w:rFonts/>
        </w:rPr>
        <w:t xml:space="preserve"> conectada diretamente</w:t>
      </w:r>
      <w:r>
        <w:rPr>
          <w:lang w:val="pt-BR"/>
          <w:rFonts/>
        </w:rPr>
        <w:t xml:space="preserve"> ao servidor cliente.</w:t>
      </w:r>
    </w:p>
    <w:p w14:paraId="1A256C75" w14:textId="739E9D82" w:rsidR="00B02295" w:rsidRDefault="00B02295" w:rsidP="00B02295">
      <w:pPr>
        <w:pStyle w:val="SubStepAlpha"/>
      </w:pPr>
      <w:r>
        <w:rPr>
          <w:lang w:val="pt-BR"/>
          <w:rFonts/>
        </w:rPr>
        <w:t xml:space="preserve">No Roteador Edger, configure uma rota de host flutuante IPv4 diretamente conectada ao servidor do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uma distância administrativa de </w:t>
      </w:r>
      <w:r w:rsidRPr="00B02295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</w:p>
    <w:p w14:paraId="06F98E57" w14:textId="0538F7A2" w:rsidR="00B02295" w:rsidRDefault="00B02295" w:rsidP="00B02295">
      <w:pPr>
        <w:pStyle w:val="Heading3"/>
      </w:pPr>
      <w:r>
        <w:rPr>
          <w:lang w:val="pt-BR"/>
          <w:rFonts/>
        </w:rPr>
        <w:t xml:space="preserve">Configure rotas de host IPv6.</w:t>
      </w:r>
    </w:p>
    <w:p w14:paraId="7580C4D6" w14:textId="502AA9E2" w:rsidR="00B02295" w:rsidRDefault="00B02295" w:rsidP="00B02295">
      <w:pPr>
        <w:pStyle w:val="SubStepAlpha"/>
      </w:pPr>
      <w:r>
        <w:rPr>
          <w:lang w:val="pt-BR"/>
          <w:rFonts/>
        </w:rPr>
        <w:t xml:space="preserve">No Roteador de Borda, configure uma rota de host de próximo salto IPv6 para o servidor cliente por meio do roteador ISP1.</w:t>
      </w:r>
    </w:p>
    <w:p w14:paraId="08E25004" w14:textId="2F048D8A" w:rsidR="00B02295" w:rsidRDefault="00B02295" w:rsidP="00B02295">
      <w:pPr>
        <w:pStyle w:val="SubStepAlpha"/>
      </w:pPr>
      <w:r>
        <w:rPr>
          <w:lang w:val="pt-BR"/>
          <w:rFonts/>
        </w:rPr>
        <w:t xml:space="preserve">No Roteador Edger, configure uma rota de host flutuante IPv6 diretamente conectada ao servidor do cliente através do roteador ISP2.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uma distância administrativa de </w:t>
      </w:r>
      <w:r w:rsidRPr="00B02295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.</w:t>
      </w:r>
    </w:p>
    <w:p w14:paraId="5CB6A6F8" w14:textId="66306F01" w:rsidR="00966B18" w:rsidRPr="00BD2FBE" w:rsidRDefault="00966B18" w:rsidP="00966B18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3B2EA076" w14:textId="6F36FD04" w:rsidR="00BD2FBE" w:rsidRDefault="00BD2FBE" w:rsidP="00BD2FBE">
      <w:pPr>
        <w:pStyle w:val="ConfigWindow"/>
      </w:pPr>
      <w:r>
        <w:rPr>
          <w:lang w:val="pt-BR"/>
          <w:rFonts/>
        </w:rPr>
        <w:t xml:space="preserve">Fim do documento</w:t>
      </w:r>
    </w:p>
    <w:p w14:paraId="2B95667C" w14:textId="36CB5964" w:rsidR="00557237" w:rsidRPr="00CA37D1" w:rsidRDefault="00CF6FB9" w:rsidP="00CA37D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3B9D83C3" w14:textId="10841F57" w:rsidR="00557237" w:rsidRPr="00CA37D1" w:rsidRDefault="00CA37D1" w:rsidP="00CA37D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Edge_Router</w:t>
      </w:r>
    </w:p>
    <w:p w14:paraId="350358B1" w14:textId="12679F68" w:rsidR="00CF6FB9" w:rsidRPr="00CA37D1" w:rsidRDefault="00CF6FB9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7DA8A147" w14:textId="5F8C829E" w:rsidR="00CF6FB9" w:rsidRPr="00CA37D1" w:rsidRDefault="00CF6FB9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terminal</w:t>
      </w:r>
    </w:p>
    <w:p w14:paraId="0E563FD1" w14:textId="77777777" w:rsidR="00557237" w:rsidRPr="00CA37D1" w:rsidRDefault="00557237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0.0.0.0 0.0.0.0 10.10.10.1</w:t>
      </w:r>
    </w:p>
    <w:p w14:paraId="11162656" w14:textId="0EB9E404" w:rsidR="00557237" w:rsidRDefault="00557237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0.0.0.0 0.0.0.0 10.10.10.5 5</w:t>
      </w:r>
    </w:p>
    <w:p w14:paraId="0C6D27D3" w14:textId="09DDA43C" w:rsidR="00A81876" w:rsidRDefault="00A81876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route ::/0 2001:db8:a:1::1</w:t>
      </w:r>
    </w:p>
    <w:p w14:paraId="16F2383D" w14:textId="535C9CC6" w:rsidR="00A81876" w:rsidRDefault="00A81876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route ::/0 2001:db8:a:2::1 5</w:t>
      </w:r>
    </w:p>
    <w:p w14:paraId="52A8ED4A" w14:textId="4D3F5C82" w:rsidR="0033283E" w:rsidRDefault="0033283E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198.0.0.10 255.255.255.255 serial0/0/0</w:t>
      </w:r>
    </w:p>
    <w:p w14:paraId="3BD1635F" w14:textId="34270BDC" w:rsidR="0033283E" w:rsidRDefault="00A81876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198.0.0.10 255.255.255.255 serial0/0/1 5</w:t>
      </w:r>
    </w:p>
    <w:p w14:paraId="58FEB3B0" w14:textId="74027DEC" w:rsidR="00671B38" w:rsidRDefault="00671B38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route 2001:db8:f:f::10/128 2001:db8:a:1::1</w:t>
      </w:r>
    </w:p>
    <w:p w14:paraId="55D3F948" w14:textId="3D73CDB9" w:rsidR="00671B38" w:rsidRDefault="00671B38" w:rsidP="00671B38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route 2001:db8:f:f::10/128 2001:db8:a:2::1 5</w:t>
      </w:r>
    </w:p>
    <w:p w14:paraId="5D359692" w14:textId="56AB3119" w:rsidR="00CA37D1" w:rsidRDefault="00CA37D1" w:rsidP="00CA37D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ISP1</w:t>
      </w:r>
    </w:p>
    <w:p w14:paraId="008760AE" w14:textId="3CDBF4A3" w:rsidR="00CA37D1" w:rsidRPr="00CA37D1" w:rsidRDefault="00CA37D1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1FF424B0" w14:textId="22F73957" w:rsidR="00CA37D1" w:rsidRDefault="00CA37D1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terminal</w:t>
      </w:r>
    </w:p>
    <w:p w14:paraId="015F772E" w14:textId="7CE9F050" w:rsidR="00A81876" w:rsidRDefault="00A81876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192.168.10.16 255.255.255.240 10.10.10.2</w:t>
      </w:r>
    </w:p>
    <w:p w14:paraId="00D8E681" w14:textId="1B8548B6" w:rsidR="00671B38" w:rsidRDefault="00671B38" w:rsidP="00671B38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192.168.11.32 255.255.255.224 10.10.10.2</w:t>
      </w:r>
    </w:p>
    <w:p w14:paraId="6343203E" w14:textId="35317998" w:rsidR="00671B38" w:rsidRDefault="00671B38" w:rsidP="00671B38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192.168.10.16 255.255.255.240 g0/0 5</w:t>
      </w:r>
    </w:p>
    <w:p w14:paraId="51BA7321" w14:textId="65EF9B55" w:rsidR="00671B38" w:rsidRPr="00CA37D1" w:rsidRDefault="00671B38" w:rsidP="00671B38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192.168.11.32 255.255.255.224 g0/0 5</w:t>
      </w:r>
    </w:p>
    <w:p w14:paraId="3224D8AE" w14:textId="25FC112C" w:rsidR="00CA37D1" w:rsidRPr="00CA37D1" w:rsidRDefault="00CA37D1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route 2001:db8:1:10::/64 2001:db8:a:1::2</w:t>
      </w:r>
    </w:p>
    <w:p w14:paraId="24834A88" w14:textId="628B5B67" w:rsidR="00CA37D1" w:rsidRDefault="00CA37D1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route 2001:db8:1:11::/64 2001:db8:a:1::2</w:t>
      </w:r>
    </w:p>
    <w:p w14:paraId="173E6B4B" w14:textId="654B866B" w:rsidR="000E40B0" w:rsidRDefault="000E40B0" w:rsidP="00CA37D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route 2001:db8:1:10::/64 2001:db8:f:f::2 5</w:t>
      </w:r>
    </w:p>
    <w:p w14:paraId="064EFB0C" w14:textId="1D94A550" w:rsidR="000E40B0" w:rsidRPr="00CA37D1" w:rsidRDefault="000E40B0" w:rsidP="000E40B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ipv6 route 2001:db8:1:11::/64 2001:db8:f:f::2 5</w:t>
      </w:r>
    </w:p>
    <w:sectPr w:rsidR="000E40B0" w:rsidRPr="00CA37D1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C139B" w14:textId="77777777" w:rsidR="00F87D06" w:rsidRDefault="00F87D06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50D8E917" w14:textId="77777777" w:rsidR="00F87D06" w:rsidRDefault="00F87D06"/>
  </w:endnote>
  <w:endnote w:type="continuationSeparator" w:id="0">
    <w:p w14:paraId="50AD1C0F" w14:textId="77777777" w:rsidR="00F87D06" w:rsidRDefault="00F87D06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C1A527A" w14:textId="77777777" w:rsidR="00F87D06" w:rsidRDefault="00F87D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AE45" w14:textId="46545BA3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966B18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7E684" w14:textId="729A5FAF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966B18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94B2" w14:textId="77777777" w:rsidR="00F87D06" w:rsidRDefault="00F87D06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19DF4004" w14:textId="77777777" w:rsidR="00F87D06" w:rsidRDefault="00F87D06"/>
  </w:footnote>
  <w:footnote w:type="continuationSeparator" w:id="0">
    <w:p w14:paraId="4CE46077" w14:textId="77777777" w:rsidR="00F87D06" w:rsidRDefault="00F87D06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0559BBB" w14:textId="77777777" w:rsidR="00F87D06" w:rsidRDefault="00F87D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429C37B67C294348B0BD1C81ADABA1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0D434AD" w14:textId="18DAB33E" w:rsidR="00926CB2" w:rsidRDefault="00BD2FBE" w:rsidP="008402F2">
        <w:pPr>
          <w:pStyle w:val="PageHead"/>
        </w:pPr>
        <w:r>
          <w:rPr>
            <w:lang w:val="pt-BR"/>
            <w:rFonts/>
          </w:rPr>
          <w:t xml:space="preserve">Packet Tracer - Configurar rotas estáticas e padrão IPv4 e IPv6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727C4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0586BCD8" wp14:editId="1D074C3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wtDQ2M7IAMowsLZR0lIJTi4sz8/NACgxrAana8RgsAAAA"/>
  </w:docVars>
  <w:rsids>
    <w:rsidRoot w:val="00754823"/>
    <w:rsid w:val="00001BDF"/>
    <w:rsid w:val="0000380F"/>
    <w:rsid w:val="00004175"/>
    <w:rsid w:val="000059C9"/>
    <w:rsid w:val="00011D02"/>
    <w:rsid w:val="00012C22"/>
    <w:rsid w:val="000160F7"/>
    <w:rsid w:val="00016D5B"/>
    <w:rsid w:val="00016F30"/>
    <w:rsid w:val="0002047C"/>
    <w:rsid w:val="00021B9A"/>
    <w:rsid w:val="000242D6"/>
    <w:rsid w:val="00024EE5"/>
    <w:rsid w:val="00030518"/>
    <w:rsid w:val="000350C6"/>
    <w:rsid w:val="00041AF6"/>
    <w:rsid w:val="00044E62"/>
    <w:rsid w:val="0004501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18E0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0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7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61A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E33"/>
    <w:rsid w:val="001B67D8"/>
    <w:rsid w:val="001B6F95"/>
    <w:rsid w:val="001C05A1"/>
    <w:rsid w:val="001C1D9E"/>
    <w:rsid w:val="001C38B0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A8"/>
    <w:rsid w:val="00223CF0"/>
    <w:rsid w:val="002240AB"/>
    <w:rsid w:val="00225E37"/>
    <w:rsid w:val="00231DCA"/>
    <w:rsid w:val="00242E3A"/>
    <w:rsid w:val="00245712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7A"/>
    <w:rsid w:val="00290773"/>
    <w:rsid w:val="0029426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FD1"/>
    <w:rsid w:val="0033283E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3C4"/>
    <w:rsid w:val="00390C38"/>
    <w:rsid w:val="00392748"/>
    <w:rsid w:val="00392C65"/>
    <w:rsid w:val="00392ED5"/>
    <w:rsid w:val="003930F8"/>
    <w:rsid w:val="003A19DC"/>
    <w:rsid w:val="003A1B45"/>
    <w:rsid w:val="003A220C"/>
    <w:rsid w:val="003B1018"/>
    <w:rsid w:val="003B256A"/>
    <w:rsid w:val="003B46FC"/>
    <w:rsid w:val="003B5767"/>
    <w:rsid w:val="003B588E"/>
    <w:rsid w:val="003B7605"/>
    <w:rsid w:val="003C08AA"/>
    <w:rsid w:val="003C2A7B"/>
    <w:rsid w:val="003C3031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3D"/>
    <w:rsid w:val="004057A6"/>
    <w:rsid w:val="00406554"/>
    <w:rsid w:val="00407755"/>
    <w:rsid w:val="00411E2C"/>
    <w:rsid w:val="0041293B"/>
    <w:rsid w:val="004131B0"/>
    <w:rsid w:val="00416C42"/>
    <w:rsid w:val="00422476"/>
    <w:rsid w:val="0042385C"/>
    <w:rsid w:val="00424A4C"/>
    <w:rsid w:val="00426FA5"/>
    <w:rsid w:val="00431654"/>
    <w:rsid w:val="00434926"/>
    <w:rsid w:val="00443ACE"/>
    <w:rsid w:val="00444217"/>
    <w:rsid w:val="004478F4"/>
    <w:rsid w:val="00450F7A"/>
    <w:rsid w:val="00452C6D"/>
    <w:rsid w:val="0045550F"/>
    <w:rsid w:val="00455E0B"/>
    <w:rsid w:val="0045724D"/>
    <w:rsid w:val="00457934"/>
    <w:rsid w:val="00462B9F"/>
    <w:rsid w:val="004659EE"/>
    <w:rsid w:val="004700B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CB6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BF1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57237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680"/>
    <w:rsid w:val="005F3AE9"/>
    <w:rsid w:val="006007BB"/>
    <w:rsid w:val="00601DC0"/>
    <w:rsid w:val="00601E48"/>
    <w:rsid w:val="006034CB"/>
    <w:rsid w:val="00603503"/>
    <w:rsid w:val="00603B55"/>
    <w:rsid w:val="00603C52"/>
    <w:rsid w:val="006131CE"/>
    <w:rsid w:val="0061336B"/>
    <w:rsid w:val="00617D6E"/>
    <w:rsid w:val="00620ED5"/>
    <w:rsid w:val="00622158"/>
    <w:rsid w:val="00622D61"/>
    <w:rsid w:val="00624198"/>
    <w:rsid w:val="00625E26"/>
    <w:rsid w:val="00636C28"/>
    <w:rsid w:val="006428E5"/>
    <w:rsid w:val="00644958"/>
    <w:rsid w:val="006513FB"/>
    <w:rsid w:val="00654A78"/>
    <w:rsid w:val="00656EEF"/>
    <w:rsid w:val="006576AF"/>
    <w:rsid w:val="0066357C"/>
    <w:rsid w:val="00671393"/>
    <w:rsid w:val="00671B38"/>
    <w:rsid w:val="00672919"/>
    <w:rsid w:val="00676A3E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26C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832"/>
    <w:rsid w:val="006E5FE9"/>
    <w:rsid w:val="006E6581"/>
    <w:rsid w:val="006E71DF"/>
    <w:rsid w:val="006F1616"/>
    <w:rsid w:val="006F1CC4"/>
    <w:rsid w:val="006F2A86"/>
    <w:rsid w:val="006F3163"/>
    <w:rsid w:val="007018A9"/>
    <w:rsid w:val="00705FEC"/>
    <w:rsid w:val="00710659"/>
    <w:rsid w:val="0071147A"/>
    <w:rsid w:val="0071185D"/>
    <w:rsid w:val="00721E01"/>
    <w:rsid w:val="007222AD"/>
    <w:rsid w:val="0072601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6F8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22C"/>
    <w:rsid w:val="007E3264"/>
    <w:rsid w:val="007E3FEA"/>
    <w:rsid w:val="007E4AFC"/>
    <w:rsid w:val="007E6402"/>
    <w:rsid w:val="007F0A0B"/>
    <w:rsid w:val="007F3A60"/>
    <w:rsid w:val="007F3D0B"/>
    <w:rsid w:val="007F7C94"/>
    <w:rsid w:val="0080251D"/>
    <w:rsid w:val="00802FFA"/>
    <w:rsid w:val="008039E5"/>
    <w:rsid w:val="00810E4B"/>
    <w:rsid w:val="00814A8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F54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60F"/>
    <w:rsid w:val="008D23DF"/>
    <w:rsid w:val="008D73BF"/>
    <w:rsid w:val="008D7F09"/>
    <w:rsid w:val="008E00D5"/>
    <w:rsid w:val="008E5B64"/>
    <w:rsid w:val="008E68D9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97D"/>
    <w:rsid w:val="00966B18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286A"/>
    <w:rsid w:val="009E42B9"/>
    <w:rsid w:val="009E4E17"/>
    <w:rsid w:val="009E54B9"/>
    <w:rsid w:val="009F4C2E"/>
    <w:rsid w:val="00A014A3"/>
    <w:rsid w:val="00A027CC"/>
    <w:rsid w:val="00A0412D"/>
    <w:rsid w:val="00A15DF0"/>
    <w:rsid w:val="00A17515"/>
    <w:rsid w:val="00A21211"/>
    <w:rsid w:val="00A27E61"/>
    <w:rsid w:val="00A30F8A"/>
    <w:rsid w:val="00A33890"/>
    <w:rsid w:val="00A34E7F"/>
    <w:rsid w:val="00A34F7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87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1E88"/>
    <w:rsid w:val="00AC507D"/>
    <w:rsid w:val="00AC66E4"/>
    <w:rsid w:val="00AD04F2"/>
    <w:rsid w:val="00AD090E"/>
    <w:rsid w:val="00AD4578"/>
    <w:rsid w:val="00AD68E9"/>
    <w:rsid w:val="00AE56C0"/>
    <w:rsid w:val="00AF7ACC"/>
    <w:rsid w:val="00B00914"/>
    <w:rsid w:val="00B02295"/>
    <w:rsid w:val="00B02A8E"/>
    <w:rsid w:val="00B052EE"/>
    <w:rsid w:val="00B1081F"/>
    <w:rsid w:val="00B2496B"/>
    <w:rsid w:val="00B27499"/>
    <w:rsid w:val="00B3010D"/>
    <w:rsid w:val="00B34222"/>
    <w:rsid w:val="00B35151"/>
    <w:rsid w:val="00B433F2"/>
    <w:rsid w:val="00B458E8"/>
    <w:rsid w:val="00B5397B"/>
    <w:rsid w:val="00B53EE9"/>
    <w:rsid w:val="00B6183E"/>
    <w:rsid w:val="00B62809"/>
    <w:rsid w:val="00B66D09"/>
    <w:rsid w:val="00B74716"/>
    <w:rsid w:val="00B7675A"/>
    <w:rsid w:val="00B81898"/>
    <w:rsid w:val="00B82DED"/>
    <w:rsid w:val="00B8606B"/>
    <w:rsid w:val="00B878E7"/>
    <w:rsid w:val="00B879CC"/>
    <w:rsid w:val="00B9323D"/>
    <w:rsid w:val="00B95BD8"/>
    <w:rsid w:val="00B97278"/>
    <w:rsid w:val="00B97943"/>
    <w:rsid w:val="00B97FDC"/>
    <w:rsid w:val="00BA1D0B"/>
    <w:rsid w:val="00BA2B50"/>
    <w:rsid w:val="00BA6972"/>
    <w:rsid w:val="00BB1E0D"/>
    <w:rsid w:val="00BB26C8"/>
    <w:rsid w:val="00BB4D9B"/>
    <w:rsid w:val="00BB584A"/>
    <w:rsid w:val="00BB73FF"/>
    <w:rsid w:val="00BB7688"/>
    <w:rsid w:val="00BC7423"/>
    <w:rsid w:val="00BC7CAC"/>
    <w:rsid w:val="00BD2FBE"/>
    <w:rsid w:val="00BD6D76"/>
    <w:rsid w:val="00BE56B3"/>
    <w:rsid w:val="00BE676D"/>
    <w:rsid w:val="00BF04E8"/>
    <w:rsid w:val="00BF16BF"/>
    <w:rsid w:val="00BF312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A3B"/>
    <w:rsid w:val="00C410D9"/>
    <w:rsid w:val="00C42E95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37D1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DB2"/>
    <w:rsid w:val="00CF5D31"/>
    <w:rsid w:val="00CF5F3B"/>
    <w:rsid w:val="00CF6FB9"/>
    <w:rsid w:val="00CF7733"/>
    <w:rsid w:val="00CF791A"/>
    <w:rsid w:val="00D00513"/>
    <w:rsid w:val="00D00D7D"/>
    <w:rsid w:val="00D030AE"/>
    <w:rsid w:val="00D12C32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4201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1DD"/>
    <w:rsid w:val="00E97333"/>
    <w:rsid w:val="00EA486E"/>
    <w:rsid w:val="00EA4FA3"/>
    <w:rsid w:val="00EB001B"/>
    <w:rsid w:val="00EB22E8"/>
    <w:rsid w:val="00EB3082"/>
    <w:rsid w:val="00EB6C33"/>
    <w:rsid w:val="00EC6F62"/>
    <w:rsid w:val="00ED2EA2"/>
    <w:rsid w:val="00ED6019"/>
    <w:rsid w:val="00ED7830"/>
    <w:rsid w:val="00EE2BFF"/>
    <w:rsid w:val="00EE3909"/>
    <w:rsid w:val="00EE3C6F"/>
    <w:rsid w:val="00EF4205"/>
    <w:rsid w:val="00EF5939"/>
    <w:rsid w:val="00F01714"/>
    <w:rsid w:val="00F023CC"/>
    <w:rsid w:val="00F0258F"/>
    <w:rsid w:val="00F02D06"/>
    <w:rsid w:val="00F056E5"/>
    <w:rsid w:val="00F06FDD"/>
    <w:rsid w:val="00F104C2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87D0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6F1CB"/>
  <w15:docId w15:val="{CD0F0886-AD3D-4FB9-A437-E8740D4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24A4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StepHead">
    <w:name w:val="Step Head"/>
    <w:basedOn w:val="Normal"/>
    <w:next w:val="Normal"/>
    <w:qFormat/>
    <w:rsid w:val="0029027A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PartHead">
    <w:name w:val="Part Head"/>
    <w:basedOn w:val="ListParagraph"/>
    <w:next w:val="Normal"/>
    <w:qFormat/>
    <w:rsid w:val="0029027A"/>
    <w:pPr>
      <w:keepNext/>
      <w:tabs>
        <w:tab w:val="num" w:pos="360"/>
        <w:tab w:val="num" w:pos="720"/>
      </w:tabs>
      <w:spacing w:before="240"/>
      <w:contextualSpacing w:val="0"/>
      <w:outlineLvl w:val="0"/>
    </w:pPr>
    <w:rPr>
      <w:b/>
      <w:sz w:val="28"/>
    </w:rPr>
  </w:style>
  <w:style w:type="numbering" w:customStyle="1" w:styleId="PartStepSubStepList">
    <w:name w:val="Part_Step_SubStep_List"/>
    <w:uiPriority w:val="99"/>
    <w:rsid w:val="0029027A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2902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2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9C37B67C294348B0BD1C81ADAB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B3D7B-C58F-4118-928E-3FD569DEC684}"/>
      </w:docPartPr>
      <w:docPartBody>
        <w:p w:rsidR="003E7959" w:rsidRDefault="007B3F95">
          <w:pPr>
            <w:pStyle w:val="429C37B67C294348B0BD1C81ADABA118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95"/>
    <w:rsid w:val="00042762"/>
    <w:rsid w:val="00045917"/>
    <w:rsid w:val="00105F1D"/>
    <w:rsid w:val="002A23BB"/>
    <w:rsid w:val="00343081"/>
    <w:rsid w:val="003C3F76"/>
    <w:rsid w:val="003E7959"/>
    <w:rsid w:val="004C7412"/>
    <w:rsid w:val="007B3F95"/>
    <w:rsid w:val="0094109B"/>
    <w:rsid w:val="009C6CBC"/>
    <w:rsid w:val="00DA403A"/>
    <w:rsid w:val="00DA56A2"/>
    <w:rsid w:val="00E90470"/>
    <w:rsid w:val="00F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29C37B67C294348B0BD1C81ADABA118">
    <w:name w:val="429C37B67C294348B0BD1C81ADAB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FB9F4-1572-4009-B19A-98AE23F3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72</TotalTime>
  <Pages>1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IPv4 and IPv6 Static and Default Routes</vt:lpstr>
    </vt:vector>
  </TitlesOfParts>
  <Company>Cisco Systems, Inc.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rotas estáticas e padrão IPv4 e IPv6</dc:title>
  <dc:creator>Martin Benson</dc:creator>
  <dc:description>2013</dc:description>
  <cp:lastModifiedBy>Suk-Yi Pennock -X (spennock - UNICON INC at Cisco)</cp:lastModifiedBy>
  <cp:revision>15</cp:revision>
  <cp:lastPrinted>2019-11-05T20:04:00Z</cp:lastPrinted>
  <dcterms:created xsi:type="dcterms:W3CDTF">2019-11-05T19:41:00Z</dcterms:created>
  <dcterms:modified xsi:type="dcterms:W3CDTF">2019-11-29T14:26:00Z</dcterms:modified>
</cp:coreProperties>
</file>