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701255" w:rsidP="00B4794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2B7EFC41BB1144B7A7F93B65067A155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Identificação e Solução de Problemas do EtherChannel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4043A6">
      <w:pPr>
        <w:pStyle w:val="InstNoteRed"/>
        <w:spacing w:before="0" w:after="0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BF1BE8" w:rsidRDefault="00BF1BE8" w:rsidP="004043A6">
      <w:pPr>
        <w:pStyle w:val="Heading1"/>
        <w:spacing w:before="120"/>
      </w:pPr>
      <w:r>
        <w:rPr>
          <w:lang w:val="pt-BR"/>
          <w:rFonts/>
        </w:rPr>
        <w:t xml:space="preserve">Objetivos</w:t>
      </w:r>
    </w:p>
    <w:p w:rsidR="00BF1BE8" w:rsidRDefault="00BF1BE8" w:rsidP="00BF1BE8">
      <w:pPr>
        <w:pStyle w:val="BodyTextL25Bold"/>
      </w:pPr>
      <w:r>
        <w:rPr>
          <w:lang w:val="pt-BR"/>
          <w:rFonts/>
        </w:rPr>
        <w:t xml:space="preserve">Parte 1: analisar a camada física e corrigir problemas do modo de porta do switch</w:t>
      </w:r>
    </w:p>
    <w:p w:rsidR="00BF1BE8" w:rsidRDefault="00BF1BE8" w:rsidP="00BF1BE8">
      <w:pPr>
        <w:pStyle w:val="BodyTextL25Bold"/>
      </w:pPr>
      <w:r>
        <w:rPr>
          <w:lang w:val="pt-BR"/>
          <w:rFonts/>
        </w:rPr>
        <w:t xml:space="preserve">Parte 2: identificar e corrigir problemas de atribuição do Port Channel</w:t>
      </w:r>
    </w:p>
    <w:p w:rsidR="00BF1BE8" w:rsidRDefault="00BF1BE8" w:rsidP="00BF1BE8">
      <w:pPr>
        <w:pStyle w:val="BodyTextL25Bold"/>
      </w:pPr>
      <w:r>
        <w:rPr>
          <w:lang w:val="pt-BR"/>
          <w:rFonts/>
        </w:rPr>
        <w:t xml:space="preserve">Parte 3: identificar e corrigir problemas do protocolo do Port Channel</w:t>
      </w:r>
    </w:p>
    <w:p w:rsidR="00BF1BE8" w:rsidRDefault="00BF1BE8" w:rsidP="004043A6">
      <w:pPr>
        <w:pStyle w:val="Heading1"/>
        <w:spacing w:before="120"/>
      </w:pPr>
      <w:r>
        <w:rPr>
          <w:lang w:val="pt-BR"/>
          <w:rFonts/>
        </w:rPr>
        <w:t xml:space="preserve">Histórico</w:t>
      </w:r>
    </w:p>
    <w:p w:rsidR="00BF1BE8" w:rsidRDefault="00BF1BE8" w:rsidP="00BF1BE8">
      <w:pPr>
        <w:pStyle w:val="BodyTextL25"/>
      </w:pPr>
      <w:r>
        <w:rPr>
          <w:lang w:val="pt-BR"/>
          <w:rFonts/>
        </w:rPr>
        <w:t xml:space="preserve">Quatro switches foram recentemente configurados por um técnico júnior.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usuários reclamam que a rede está lenta e querem que você investigue.</w:t>
      </w:r>
    </w:p>
    <w:p w:rsidR="00BF1BE8" w:rsidRDefault="00BF1BE8" w:rsidP="00BF1BE8">
      <w:pPr>
        <w:pStyle w:val="BodyTextL25Bold"/>
      </w:pPr>
      <w:r>
        <w:rPr>
          <w:lang w:val="pt-BR"/>
          <w:rFonts/>
        </w:rPr>
        <w:t xml:space="preserve">Tabela de Canal de Porta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Description w:val="Tabela lista os grupos EtherChannel e os dispositivos e portas que são membros de cada grupo. O protocolo para os EtherChannels também está listado."/>
      </w:tblPr>
      <w:tblGrid>
        <w:gridCol w:w="2926"/>
        <w:gridCol w:w="3277"/>
        <w:gridCol w:w="3277"/>
      </w:tblGrid>
      <w:tr w:rsidR="00BF1BE8" w:rsidTr="005D2CF4">
        <w:trPr>
          <w:tblHeader/>
          <w:jc w:val="center"/>
        </w:trPr>
        <w:tc>
          <w:tcPr>
            <w:tcW w:w="2926" w:type="dxa"/>
            <w:shd w:val="clear" w:color="auto" w:fill="DBE5F1" w:themeFill="accent1" w:themeFillTint="33"/>
          </w:tcPr>
          <w:p w:rsidR="00BF1BE8" w:rsidRDefault="00BF1BE8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Grupo de Canais</w:t>
            </w:r>
          </w:p>
        </w:tc>
        <w:tc>
          <w:tcPr>
            <w:tcW w:w="3277" w:type="dxa"/>
            <w:shd w:val="clear" w:color="auto" w:fill="DBE5F1" w:themeFill="accent1" w:themeFillTint="33"/>
            <w:vAlign w:val="center"/>
          </w:tcPr>
          <w:p w:rsidR="00BF1BE8" w:rsidRDefault="00BF1BE8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Portas</w:t>
            </w:r>
          </w:p>
        </w:tc>
        <w:tc>
          <w:tcPr>
            <w:tcW w:w="3277" w:type="dxa"/>
            <w:shd w:val="clear" w:color="auto" w:fill="DBE5F1" w:themeFill="accent1" w:themeFillTint="33"/>
            <w:vAlign w:val="center"/>
          </w:tcPr>
          <w:p w:rsidR="00BF1BE8" w:rsidRDefault="00BF1BE8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Protocolos</w:t>
            </w:r>
          </w:p>
        </w:tc>
      </w:tr>
      <w:tr w:rsidR="00BF1BE8" w:rsidTr="005D2CF4">
        <w:trPr>
          <w:jc w:val="center"/>
        </w:trPr>
        <w:tc>
          <w:tcPr>
            <w:tcW w:w="2926" w:type="dxa"/>
            <w:vAlign w:val="center"/>
          </w:tcPr>
          <w:p w:rsidR="00BF1BE8" w:rsidRPr="00BF1BE8" w:rsidRDefault="00BF1BE8" w:rsidP="00BF1BE8">
            <w:pPr>
              <w:pStyle w:val="TableText"/>
            </w:pPr>
            <w:r>
              <w:rPr>
                <w:lang w:val="pt-BR"/>
                <w:rFonts/>
              </w:rPr>
              <w:t xml:space="preserve">1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S1: G0/1, G0/2</w:t>
            </w:r>
          </w:p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S2: G0/1, G0/2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LACP ativo</w:t>
            </w:r>
          </w:p>
        </w:tc>
      </w:tr>
      <w:tr w:rsidR="00BF1BE8" w:rsidTr="005D2CF4">
        <w:trPr>
          <w:jc w:val="center"/>
        </w:trPr>
        <w:tc>
          <w:tcPr>
            <w:tcW w:w="2926" w:type="dxa"/>
            <w:vAlign w:val="center"/>
          </w:tcPr>
          <w:p w:rsidR="00BF1BE8" w:rsidRPr="00BF1BE8" w:rsidRDefault="00BF1BE8" w:rsidP="00BF1BE8">
            <w:pPr>
              <w:pStyle w:val="TableText"/>
            </w:pPr>
            <w:r>
              <w:rPr>
                <w:lang w:val="pt-BR"/>
                <w:rFonts/>
              </w:rPr>
              <w:t xml:space="preserve">2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S2: G0/1, G0/2</w:t>
            </w:r>
          </w:p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S4: G0/1, G0/2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LACP active</w:t>
            </w:r>
          </w:p>
        </w:tc>
      </w:tr>
      <w:tr w:rsidR="00BF1BE8" w:rsidTr="005D2CF4">
        <w:trPr>
          <w:jc w:val="center"/>
        </w:trPr>
        <w:tc>
          <w:tcPr>
            <w:tcW w:w="2926" w:type="dxa"/>
            <w:vAlign w:val="center"/>
          </w:tcPr>
          <w:p w:rsidR="00BF1BE8" w:rsidRPr="00BF1BE8" w:rsidRDefault="00BF1BE8" w:rsidP="00BF1BE8">
            <w:pPr>
              <w:pStyle w:val="TableText"/>
            </w:pPr>
            <w:r>
              <w:rPr>
                <w:lang w:val="pt-BR"/>
                <w:rFonts/>
              </w:rPr>
              <w:t xml:space="preserve">3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S1: F0/23, F0/24</w:t>
            </w:r>
          </w:p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S2: F0/23, F0/24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LACP active</w:t>
            </w:r>
          </w:p>
        </w:tc>
      </w:tr>
      <w:tr w:rsidR="00BF1BE8" w:rsidTr="005D2CF4">
        <w:trPr>
          <w:jc w:val="center"/>
        </w:trPr>
        <w:tc>
          <w:tcPr>
            <w:tcW w:w="2926" w:type="dxa"/>
            <w:vAlign w:val="center"/>
          </w:tcPr>
          <w:p w:rsidR="00BF1BE8" w:rsidRPr="00BF1BE8" w:rsidRDefault="00BF1BE8" w:rsidP="00BF1BE8">
            <w:pPr>
              <w:pStyle w:val="TableText"/>
            </w:pPr>
            <w:r>
              <w:rPr>
                <w:lang w:val="pt-BR"/>
                <w:rFonts/>
              </w:rPr>
              <w:t xml:space="preserve">4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S3: F0/23, F0/24</w:t>
            </w:r>
          </w:p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S4: F0/23, F0/24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LACP active</w:t>
            </w:r>
          </w:p>
        </w:tc>
      </w:tr>
      <w:tr w:rsidR="00BF1BE8" w:rsidTr="005D2CF4">
        <w:trPr>
          <w:jc w:val="center"/>
        </w:trPr>
        <w:tc>
          <w:tcPr>
            <w:tcW w:w="2926" w:type="dxa"/>
            <w:vAlign w:val="center"/>
          </w:tcPr>
          <w:p w:rsidR="00BF1BE8" w:rsidRPr="00BF1BE8" w:rsidRDefault="00BF1BE8" w:rsidP="00BF1BE8">
            <w:pPr>
              <w:pStyle w:val="TableText"/>
            </w:pPr>
            <w:r>
              <w:rPr>
                <w:lang w:val="pt-BR"/>
                <w:rFonts/>
              </w:rPr>
              <w:t xml:space="preserve">5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S1: F0/21, F0/22</w:t>
            </w:r>
          </w:p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S4: F0/21, F0/22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LACP active</w:t>
            </w:r>
          </w:p>
        </w:tc>
      </w:tr>
      <w:tr w:rsidR="00BF1BE8" w:rsidTr="005D2CF4">
        <w:trPr>
          <w:jc w:val="center"/>
        </w:trPr>
        <w:tc>
          <w:tcPr>
            <w:tcW w:w="2926" w:type="dxa"/>
            <w:vAlign w:val="center"/>
          </w:tcPr>
          <w:p w:rsidR="00BF1BE8" w:rsidRPr="00BF1BE8" w:rsidRDefault="00BF1BE8" w:rsidP="00BF1BE8">
            <w:pPr>
              <w:pStyle w:val="TableText"/>
            </w:pPr>
            <w:r>
              <w:rPr>
                <w:lang w:val="pt-BR"/>
                <w:rFonts/>
              </w:rPr>
              <w:t xml:space="preserve">6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S2: F0/21, F0/22</w:t>
            </w:r>
          </w:p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S3: F0/21, F0/22</w:t>
            </w:r>
          </w:p>
        </w:tc>
        <w:tc>
          <w:tcPr>
            <w:tcW w:w="3277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LACP active</w:t>
            </w:r>
          </w:p>
        </w:tc>
      </w:tr>
    </w:tbl>
    <w:p w:rsidR="00BF1BE8" w:rsidRDefault="00BF1BE8" w:rsidP="00BF1BE8">
      <w:pPr>
        <w:pStyle w:val="BodyTextL25Bold"/>
      </w:pPr>
      <w:r>
        <w:rPr>
          <w:lang w:val="pt-BR"/>
          <w:rFonts/>
        </w:rPr>
        <w:t xml:space="preserve">Tabela de dispositivos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Description w:val="Tabela mostrando os switches e os grupos de canais e portas configurados nos switches."/>
      </w:tblPr>
      <w:tblGrid>
        <w:gridCol w:w="3013"/>
        <w:gridCol w:w="3278"/>
        <w:gridCol w:w="3279"/>
      </w:tblGrid>
      <w:tr w:rsidR="00BF1BE8" w:rsidTr="005D2CF4">
        <w:trPr>
          <w:tblHeader/>
          <w:jc w:val="center"/>
        </w:trPr>
        <w:tc>
          <w:tcPr>
            <w:tcW w:w="30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BF1BE8" w:rsidRDefault="00BF1BE8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3278" w:type="dxa"/>
            <w:shd w:val="clear" w:color="auto" w:fill="DBE5F1" w:themeFill="accent1" w:themeFillTint="33"/>
          </w:tcPr>
          <w:p w:rsidR="00BF1BE8" w:rsidRDefault="00BF1BE8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Grupo</w:t>
            </w:r>
          </w:p>
        </w:tc>
        <w:tc>
          <w:tcPr>
            <w:tcW w:w="3279" w:type="dxa"/>
            <w:shd w:val="clear" w:color="auto" w:fill="DBE5F1" w:themeFill="accent1" w:themeFillTint="33"/>
          </w:tcPr>
          <w:p w:rsidR="00BF1BE8" w:rsidRDefault="00BF1BE8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Portas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bottom w:val="nil"/>
            </w:tcBorders>
          </w:tcPr>
          <w:p w:rsidR="00BF1BE8" w:rsidRPr="00BF1BE8" w:rsidRDefault="00BF1BE8" w:rsidP="00BF1BE8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1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G0/1, G0/2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top w:val="nil"/>
              <w:bottom w:val="nil"/>
            </w:tcBorders>
          </w:tcPr>
          <w:p w:rsidR="00BF1BE8" w:rsidRPr="005A31CA" w:rsidRDefault="00BF1BE8" w:rsidP="00BF1BE8">
            <w:pPr>
              <w:pStyle w:val="ConfigWindow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3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F0/23, F0/24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:rsidR="00BF1BE8" w:rsidRPr="005A31CA" w:rsidRDefault="00BF1BE8" w:rsidP="00BF1BE8">
            <w:pPr>
              <w:pStyle w:val="ConfigWindow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5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F0/21, F0/22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bottom w:val="nil"/>
            </w:tcBorders>
          </w:tcPr>
          <w:p w:rsidR="00BF1BE8" w:rsidRPr="00BF1BE8" w:rsidRDefault="00BF1BE8" w:rsidP="00BF1BE8">
            <w:pPr>
              <w:pStyle w:val="TableText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2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G0/1, G0/2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top w:val="nil"/>
              <w:bottom w:val="nil"/>
            </w:tcBorders>
          </w:tcPr>
          <w:p w:rsidR="00BF1BE8" w:rsidRPr="005A31CA" w:rsidRDefault="00BF1BE8" w:rsidP="00BF1BE8">
            <w:pPr>
              <w:pStyle w:val="ConfigWindow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3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F0/23, F0/24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:rsidR="00BF1BE8" w:rsidRPr="005A31CA" w:rsidRDefault="00BF1BE8" w:rsidP="00BF1BE8">
            <w:pPr>
              <w:pStyle w:val="ConfigWindow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6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F0/21, F0/22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bottom w:val="nil"/>
            </w:tcBorders>
          </w:tcPr>
          <w:p w:rsidR="00BF1BE8" w:rsidRPr="00BF1BE8" w:rsidRDefault="00BF1BE8" w:rsidP="00BF1BE8">
            <w:pPr>
              <w:pStyle w:val="TableText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1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G0/1, G0/2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top w:val="nil"/>
              <w:bottom w:val="nil"/>
            </w:tcBorders>
          </w:tcPr>
          <w:p w:rsidR="00BF1BE8" w:rsidRPr="005A31CA" w:rsidRDefault="00BF1BE8" w:rsidP="00BF1BE8">
            <w:pPr>
              <w:pStyle w:val="ConfigWindow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4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F0/23, F0/24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:rsidR="00BF1BE8" w:rsidRPr="005A31CA" w:rsidRDefault="00BF1BE8" w:rsidP="00BF1BE8">
            <w:pPr>
              <w:pStyle w:val="ConfigWindow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6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F0/21, F0/22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bottom w:val="nil"/>
            </w:tcBorders>
          </w:tcPr>
          <w:p w:rsidR="00BF1BE8" w:rsidRPr="00BF1BE8" w:rsidRDefault="00BF1BE8" w:rsidP="00BF1BE8">
            <w:pPr>
              <w:pStyle w:val="TableText"/>
            </w:pPr>
            <w:r>
              <w:rPr>
                <w:lang w:val="pt-BR"/>
                <w:rFonts/>
              </w:rPr>
              <w:t xml:space="preserve">S4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2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G0/1, G0/2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top w:val="nil"/>
              <w:bottom w:val="nil"/>
            </w:tcBorders>
          </w:tcPr>
          <w:p w:rsidR="00BF1BE8" w:rsidRPr="005A31CA" w:rsidRDefault="00BF1BE8" w:rsidP="00BF1BE8">
            <w:pPr>
              <w:pStyle w:val="ConfigWindow"/>
            </w:pPr>
            <w:r>
              <w:rPr>
                <w:lang w:val="pt-BR"/>
                <w:rFonts/>
              </w:rPr>
              <w:t xml:space="preserve">S4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4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F0/23, F0/24</w:t>
            </w:r>
          </w:p>
        </w:tc>
      </w:tr>
      <w:tr w:rsidR="00BF1BE8" w:rsidTr="005D2CF4">
        <w:trPr>
          <w:jc w:val="center"/>
        </w:trPr>
        <w:tc>
          <w:tcPr>
            <w:tcW w:w="3013" w:type="dxa"/>
            <w:tcBorders>
              <w:top w:val="nil"/>
            </w:tcBorders>
          </w:tcPr>
          <w:p w:rsidR="00BF1BE8" w:rsidRPr="005A31CA" w:rsidRDefault="00BF1BE8" w:rsidP="00BF1BE8">
            <w:pPr>
              <w:pStyle w:val="ConfigWindow"/>
            </w:pPr>
            <w:r>
              <w:rPr>
                <w:lang w:val="pt-BR"/>
                <w:rFonts/>
              </w:rPr>
              <w:t xml:space="preserve">S4</w:t>
            </w:r>
          </w:p>
        </w:tc>
        <w:tc>
          <w:tcPr>
            <w:tcW w:w="3278" w:type="dxa"/>
          </w:tcPr>
          <w:p w:rsidR="00BF1BE8" w:rsidRPr="005C2C0A" w:rsidRDefault="00BF1BE8" w:rsidP="005C2C0A">
            <w:pPr>
              <w:pStyle w:val="TableText"/>
            </w:pPr>
            <w:r>
              <w:rPr>
                <w:lang w:val="pt-BR"/>
                <w:rFonts/>
              </w:rPr>
              <w:t xml:space="preserve">5</w:t>
            </w:r>
          </w:p>
        </w:tc>
        <w:tc>
          <w:tcPr>
            <w:tcW w:w="3279" w:type="dxa"/>
          </w:tcPr>
          <w:p w:rsidR="00BF1BE8" w:rsidRDefault="00BF1BE8" w:rsidP="00D50C2A">
            <w:pPr>
              <w:pStyle w:val="TableText"/>
            </w:pPr>
            <w:r>
              <w:rPr>
                <w:lang w:val="pt-BR"/>
                <w:rFonts/>
              </w:rPr>
              <w:t xml:space="preserve">F0/21, F0/22</w:t>
            </w:r>
          </w:p>
        </w:tc>
      </w:tr>
    </w:tbl>
    <w:p w:rsidR="00726BC9" w:rsidRDefault="00726BC9" w:rsidP="00726BC9">
      <w:pPr>
        <w:pStyle w:val="Heading1"/>
      </w:pPr>
      <w:r>
        <w:rPr>
          <w:lang w:val="pt-BR"/>
          <w:rFonts/>
        </w:rPr>
        <w:t xml:space="preserve">Instruções</w:t>
      </w:r>
    </w:p>
    <w:p w:rsidR="00BF1BE8" w:rsidRDefault="00BF1BE8" w:rsidP="00BF1BE8">
      <w:pPr>
        <w:pStyle w:val="Heading2"/>
      </w:pPr>
      <w:r>
        <w:rPr>
          <w:lang w:val="pt-BR"/>
          <w:rFonts/>
        </w:rPr>
        <w:t xml:space="preserve">Analise a camada física e corrija os problemas do modo de porta do switch</w:t>
      </w:r>
    </w:p>
    <w:p w:rsidR="00BF1BE8" w:rsidRDefault="00BF1BE8" w:rsidP="00BF1BE8">
      <w:pPr>
        <w:pStyle w:val="Heading3"/>
      </w:pPr>
      <w:r>
        <w:rPr>
          <w:lang w:val="pt-BR"/>
          <w:rFonts/>
        </w:rPr>
        <w:t xml:space="preserve">Procure as portas de acesso.</w:t>
      </w:r>
    </w:p>
    <w:p w:rsidR="00BF1BE8" w:rsidRDefault="00BF1BE8" w:rsidP="00BF1BE8">
      <w:pPr>
        <w:pStyle w:val="BodyTextL25"/>
      </w:pPr>
      <w:r>
        <w:rPr>
          <w:lang w:val="pt-BR"/>
          <w:rFonts/>
        </w:rPr>
        <w:t xml:space="preserve">Analise os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dois ou mais links redundantes conectam os mesmos switches, o protocolo Spanning Tree colocará apenas uma porta no modo de encaminhamento para evitar loops de switching.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pode ver isso no Packet Tracer.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portas físicas são atribuídas a uma porta EtherChannel, elas se comportam como uma única porta.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Cada par será operacional ou inativa.</w:t>
      </w:r>
      <w:r>
        <w:rPr>
          <w:lang w:val="pt-BR"/>
          <w:rFonts/>
        </w:rPr>
        <w:t xml:space="preserve"> </w:t>
      </w:r>
    </w:p>
    <w:p w:rsidR="00BF1BE8" w:rsidRDefault="00BF1BE8" w:rsidP="00BF1BE8">
      <w:pPr>
        <w:pStyle w:val="Heading3"/>
      </w:pPr>
      <w:r>
        <w:rPr>
          <w:lang w:val="pt-BR"/>
          <w:rFonts/>
        </w:rPr>
        <w:t xml:space="preserve">Verifique se as portas estão no modo de tronco.</w:t>
      </w:r>
    </w:p>
    <w:p w:rsidR="00BF1BE8" w:rsidRDefault="00BF1BE8" w:rsidP="005C2C0A">
      <w:pPr>
        <w:pStyle w:val="BodyTextL25"/>
      </w:pPr>
      <w:r>
        <w:rPr>
          <w:rStyle w:val="AnswerGray"/>
          <w:lang w:val="pt-BR"/>
          <w:rFonts/>
        </w:rPr>
        <w:t xml:space="preserve">No S2, as interfaces de canal de porta e as interfaces físicas configuradas nos canais de porta são configuradas como portas de acesso.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interfaces físicas devem ser configuradas como troncos.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interfaces de canal de porta também devem ser configuradas como troncos.</w:t>
      </w:r>
    </w:p>
    <w:p w:rsidR="00BF1BE8" w:rsidRDefault="00BF1BE8" w:rsidP="005C2C0A">
      <w:pPr>
        <w:pStyle w:val="SubStepAlpha"/>
      </w:pPr>
      <w:r>
        <w:rPr>
          <w:lang w:val="pt-BR"/>
          <w:rFonts/>
        </w:rPr>
        <w:t xml:space="preserve">Verifique se todas as portas físicas na topologia estão configuradas como troncos.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Corrija as portas que estão no modo de acesso.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S2(config)# </w:t>
      </w:r>
      <w:r>
        <w:rPr>
          <w:b w:val="true"/>
          <w:lang w:val="pt-BR"/>
          <w:rFonts/>
        </w:rPr>
        <w:t xml:space="preserve">interface range f0/21 - 24, g0/1-2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S2(config-if-range)#</w:t>
      </w:r>
      <w:r w:rsidRPr="005C2C0A">
        <w:rPr>
          <w:b/>
          <w:lang w:val="pt-BR"/>
          <w:rFonts/>
        </w:rPr>
        <w:t xml:space="preserve"> switchport mode trunk</w:t>
      </w:r>
    </w:p>
    <w:p w:rsidR="00BF1BE8" w:rsidRDefault="00BF1BE8" w:rsidP="005C2C0A">
      <w:pPr>
        <w:pStyle w:val="SubStepAlpha"/>
      </w:pPr>
      <w:r>
        <w:rPr>
          <w:lang w:val="pt-BR"/>
          <w:rFonts/>
        </w:rPr>
        <w:t xml:space="preserve">Correct any EtherChannel ports that are not configured as trunks.</w:t>
      </w:r>
    </w:p>
    <w:p w:rsidR="00BF1BE8" w:rsidRPr="001A4F00" w:rsidRDefault="00BF1BE8" w:rsidP="00BF1BE8">
      <w:pPr>
        <w:pStyle w:val="InstNoteRedL50"/>
      </w:pPr>
      <w:r>
        <w:rPr>
          <w:b w:val="true"/>
          <w:lang w:val="pt-BR"/>
          <w:rFonts/>
        </w:rPr>
        <w:t xml:space="preserve">Nota do instrutor</w:t>
      </w:r>
      <w:r w:rsidRPr="001A4F00">
        <w:rPr>
          <w:lang w:val="pt-BR"/>
          <w:rFonts/>
        </w:rPr>
        <w:t xml:space="preserve">: As versões 7.2.1 e anteriores do Packet Tracer não classificam o comando </w:t>
      </w:r>
      <w:r>
        <w:rPr>
          <w:b w:val="true"/>
          <w:lang w:val="pt-BR"/>
          <w:rFonts/>
        </w:rPr>
        <w:t xml:space="preserve">switchport mode trunk</w:t>
      </w:r>
      <w:r w:rsidRPr="001A4F00">
        <w:rPr>
          <w:lang w:val="pt-BR"/>
          <w:rFonts/>
        </w:rPr>
        <w:t xml:space="preserve"> nas interfaces de canal de porta.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S1(config)# </w:t>
      </w:r>
      <w:r w:rsidRPr="005C2C0A">
        <w:rPr>
          <w:b/>
          <w:lang w:val="pt-BR"/>
          <w:rFonts/>
        </w:rPr>
        <w:t xml:space="preserve">interface port-channel 1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S1(config-if)#</w:t>
      </w:r>
      <w:r w:rsidRPr="005C2C0A">
        <w:rPr>
          <w:b/>
          <w:lang w:val="pt-BR"/>
          <w:rFonts/>
        </w:rPr>
        <w:t xml:space="preserve"> switchport mode trunk</w:t>
      </w:r>
    </w:p>
    <w:p w:rsidR="00BF1BE8" w:rsidRPr="005C2C0A" w:rsidRDefault="00BF1BE8" w:rsidP="005C2C0A">
      <w:pPr>
        <w:pStyle w:val="CMDRed"/>
      </w:pP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S2(config)# </w:t>
      </w:r>
      <w:r w:rsidRPr="005C2C0A">
        <w:rPr>
          <w:b/>
          <w:lang w:val="pt-BR"/>
          <w:rFonts/>
        </w:rPr>
        <w:t xml:space="preserve">interface port-channel 2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S2(config-if)#</w:t>
      </w:r>
      <w:r w:rsidRPr="005C2C0A">
        <w:rPr>
          <w:b/>
          <w:lang w:val="pt-BR"/>
          <w:rFonts/>
        </w:rPr>
        <w:t xml:space="preserve"> switchport mode trunk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S2(config-if)#</w:t>
      </w:r>
      <w:r w:rsidRPr="005C2C0A">
        <w:rPr>
          <w:b/>
          <w:lang w:val="pt-BR"/>
          <w:rFonts/>
        </w:rPr>
        <w:t xml:space="preserve"> interface port-channel 3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S2(config-if)#</w:t>
      </w:r>
      <w:r w:rsidRPr="005C2C0A">
        <w:rPr>
          <w:b/>
          <w:lang w:val="pt-BR"/>
          <w:rFonts/>
        </w:rPr>
        <w:t xml:space="preserve"> switchport mode trunk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S2(config-if)# </w:t>
      </w:r>
      <w:r w:rsidRPr="005C2C0A">
        <w:rPr>
          <w:b/>
          <w:lang w:val="pt-BR"/>
          <w:rFonts/>
        </w:rPr>
        <w:t xml:space="preserve">interface Port-channel 6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S2(config-if)#</w:t>
      </w:r>
      <w:r w:rsidRPr="005C2C0A">
        <w:rPr>
          <w:b/>
          <w:lang w:val="pt-BR"/>
          <w:rFonts/>
        </w:rPr>
        <w:t xml:space="preserve"> switchport mode trunk</w:t>
      </w:r>
    </w:p>
    <w:p w:rsidR="00BF1BE8" w:rsidRDefault="00BF1BE8" w:rsidP="00BF1BE8">
      <w:pPr>
        <w:pStyle w:val="Heading2"/>
        <w:rPr>
          <w:lang w:val="pt-BR"/>
          <w:rFonts/>
        </w:rPr>
      </w:pPr>
      <w:r>
        <w:rPr>
          <w:lang w:val="pt-BR"/>
          <w:rFonts/>
        </w:rPr>
        <w:t xml:space="preserve">Identificar e corrigir os problemas de atribuição de canal de porta</w:t>
      </w:r>
    </w:p>
    <w:p w:rsidR="00BF1BE8" w:rsidRPr="00A10289" w:rsidRDefault="00BF1BE8" w:rsidP="005C2C0A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 atribuição de interface de canal de porta pode ser confusa.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É possível que erros possam ocorrer ao atribuir portas físicas a canais de porta.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Nesse caso, as portas F0/21 e F0/22 no S4 foram atribuídas ao grupo de canais de porta 4.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Eles devem ser reatribuídos ao grupo de canal de porta 5.</w:t>
      </w:r>
    </w:p>
    <w:p w:rsidR="00BF1BE8" w:rsidRDefault="00BF1BE8" w:rsidP="00BF1BE8">
      <w:pPr>
        <w:pStyle w:val="Heading3"/>
      </w:pPr>
      <w:r>
        <w:rPr>
          <w:lang w:val="pt-BR"/>
          <w:rFonts/>
        </w:rPr>
        <w:t xml:space="preserve">Analise as atribuições de canal de porta.</w:t>
      </w:r>
    </w:p>
    <w:p w:rsidR="00BF1BE8" w:rsidRDefault="00BF1BE8" w:rsidP="00BF1BE8">
      <w:pPr>
        <w:pStyle w:val="BodyTextL25"/>
      </w:pPr>
      <w:r>
        <w:rPr>
          <w:lang w:val="pt-BR"/>
          <w:rFonts/>
        </w:rPr>
        <w:t xml:space="preserve">A topologia do Rastreador de Pacotes e as tabelas Canal de Porta e Dispositivo fornecem detalhes sobre as portas físicas e suas atribuições EtherChannel.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etherchannel summary</w:t>
      </w:r>
      <w:r>
        <w:rPr>
          <w:lang w:val="pt-BR"/>
          <w:rFonts/>
        </w:rPr>
        <w:t xml:space="preserve"> para saber como os links do EtherChannel estão configurados.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se os switches estão configurados conforme mostrado na documentação.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show etherchannel summary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&lt;output omitted&gt;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1 Po1(SD) LACP Gig0/1(I) Gig0/2(I)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3 Po3(SU) LACP Fa0/23(P) Fa0/24(P)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5 Po5(SU) LACP Fa0/21(P) Fa0/22(P)</w:t>
      </w:r>
    </w:p>
    <w:p w:rsidR="00BF1BE8" w:rsidRPr="005C2C0A" w:rsidRDefault="00BF1BE8" w:rsidP="005C2C0A">
      <w:pPr>
        <w:pStyle w:val="CMDOutputRed"/>
      </w:pP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S2# </w:t>
      </w:r>
      <w:r>
        <w:rPr>
          <w:b w:val="true"/>
          <w:lang w:val="pt-BR"/>
          <w:rFonts/>
        </w:rPr>
        <w:t xml:space="preserve">show etherchannel summary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&lt;output omitted&gt;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2 Po2(SU) LACP Gig0/1(P) Gig0/2(P)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3 Po3(SU) LACP Fa0/23(P) Fa0/24(P)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6 Po6(SD) LACP Fa0/21(I) Fa0/22(I)</w:t>
      </w:r>
    </w:p>
    <w:p w:rsidR="00BF1BE8" w:rsidRPr="005C2C0A" w:rsidRDefault="00BF1BE8" w:rsidP="005C2C0A">
      <w:pPr>
        <w:pStyle w:val="CMDOutputRed"/>
      </w:pP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S3# </w:t>
      </w:r>
      <w:r>
        <w:rPr>
          <w:b w:val="true"/>
          <w:lang w:val="pt-BR"/>
          <w:rFonts/>
        </w:rPr>
        <w:t xml:space="preserve">show etherchannel summary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&lt;output omitted&gt;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1 Po1(SD) PAgP Gig0/1(I) Gig0/2(I)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4 Po4(SD) PAgP Fa0/23(I) Fa0/24(I)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6 Po6(SD) PAgP Fa0/21(I) Fa0/22(I)</w:t>
      </w:r>
    </w:p>
    <w:p w:rsidR="00BF1BE8" w:rsidRPr="005C2C0A" w:rsidRDefault="00BF1BE8" w:rsidP="005C2C0A">
      <w:pPr>
        <w:pStyle w:val="CMDOutputRed"/>
      </w:pP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S4# </w:t>
      </w:r>
      <w:r>
        <w:rPr>
          <w:b w:val="true"/>
          <w:lang w:val="pt-BR"/>
          <w:rFonts/>
        </w:rPr>
        <w:t xml:space="preserve">show etherchannel summary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&lt;output omitted&gt;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2 Po2(SU) LACP Gig0/1(P) Gig0/2(P)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4 Po4(SU) LACP Fa0/21(P) Fa0/22(P) Fa0/23(I) Fa0/24(I)</w:t>
      </w:r>
    </w:p>
    <w:p w:rsidR="00BF1BE8" w:rsidRPr="005C2C0A" w:rsidRDefault="00BF1BE8" w:rsidP="005C2C0A">
      <w:pPr>
        <w:pStyle w:val="CMDOutputRed"/>
      </w:pPr>
      <w:r>
        <w:rPr>
          <w:lang w:val="pt-BR"/>
          <w:rFonts/>
        </w:rPr>
        <w:t xml:space="preserve">5 Po5(SD) -</w:t>
      </w:r>
    </w:p>
    <w:p w:rsidR="00BF1BE8" w:rsidRDefault="00BF1BE8" w:rsidP="00BF1BE8">
      <w:pPr>
        <w:pStyle w:val="Heading3"/>
      </w:pPr>
      <w:r>
        <w:rPr>
          <w:lang w:val="pt-BR"/>
          <w:rFonts/>
        </w:rPr>
        <w:t xml:space="preserve">Corrija as atribuições de port channel.</w:t>
      </w:r>
    </w:p>
    <w:p w:rsidR="00BF1BE8" w:rsidRDefault="00BF1BE8" w:rsidP="00BF1BE8">
      <w:pPr>
        <w:pStyle w:val="BodyTextL25"/>
      </w:pPr>
      <w:r>
        <w:rPr>
          <w:lang w:val="pt-BR"/>
          <w:rFonts/>
        </w:rPr>
        <w:t xml:space="preserve">Corrija qualquer porta de switch não atribuída à porta EtherChannel correta.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S4(config)# </w:t>
      </w:r>
      <w:r w:rsidRPr="005C2C0A">
        <w:rPr>
          <w:b/>
          <w:lang w:val="pt-BR"/>
          <w:rFonts/>
        </w:rPr>
        <w:t xml:space="preserve">interface range f0/21 - 22</w:t>
      </w:r>
    </w:p>
    <w:p w:rsidR="00BF1BE8" w:rsidRPr="005C2C0A" w:rsidRDefault="00BF1BE8" w:rsidP="005C2C0A">
      <w:pPr>
        <w:pStyle w:val="CMDRed"/>
      </w:pPr>
      <w:r>
        <w:rPr>
          <w:lang w:val="pt-BR"/>
          <w:rFonts/>
        </w:rPr>
        <w:t xml:space="preserve">S4(config-if-range)# </w:t>
      </w:r>
      <w:r w:rsidRPr="005C2C0A">
        <w:rPr>
          <w:b/>
          <w:lang w:val="pt-BR"/>
          <w:rFonts/>
        </w:rPr>
        <w:t xml:space="preserve">channel-group 5 mode active</w:t>
      </w:r>
    </w:p>
    <w:p w:rsidR="00BF1BE8" w:rsidRDefault="00BF1BE8" w:rsidP="00BF1BE8">
      <w:pPr>
        <w:pStyle w:val="Heading2"/>
        <w:rPr>
          <w:lang w:val="pt-BR"/>
          <w:rFonts/>
        </w:rPr>
      </w:pPr>
      <w:r>
        <w:rPr>
          <w:lang w:val="pt-BR"/>
          <w:rFonts/>
        </w:rPr>
        <w:t xml:space="preserve">Identifique e corrija os problemas do protocolo do port channel</w:t>
      </w:r>
    </w:p>
    <w:p w:rsidR="00BF1BE8" w:rsidRPr="007F0000" w:rsidRDefault="00BF1BE8" w:rsidP="00BF1BE8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 equipe de design de rede exigiu que todos os links EtherChannel negociassem ativamente o LACP.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portas físicas no switch S3 foram configuradas para estabelecer incondicionalmente PAgP, não LACP, EtherChannels.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Isso deve ser corrigido no S3 para que os EtherChannels possam ser estabelecidos.</w:t>
      </w:r>
    </w:p>
    <w:p w:rsidR="00BF1BE8" w:rsidRDefault="00BF1BE8" w:rsidP="00BF1BE8">
      <w:pPr>
        <w:pStyle w:val="Heading3"/>
      </w:pPr>
      <w:r>
        <w:rPr>
          <w:lang w:val="pt-BR"/>
          <w:rFonts/>
        </w:rPr>
        <w:t xml:space="preserve">Identifique problemas do protocolo.</w:t>
      </w:r>
    </w:p>
    <w:p w:rsidR="00BF1BE8" w:rsidRDefault="00BF1BE8" w:rsidP="00BF1BE8">
      <w:pPr>
        <w:pStyle w:val="BodyTextL25"/>
      </w:pPr>
      <w:r>
        <w:rPr>
          <w:lang w:val="pt-BR"/>
          <w:rFonts/>
        </w:rPr>
        <w:t xml:space="preserve">Em 2000, o IEEE lançou o 802.3ad (LADP), uma versão padrão do EtherChannel.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motivos de compatibilidade, a equipe de design da rede optou por usar LACP em toda 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equipe de design fez com que todas as portas que participam do EtherChannel precisem negociar ativamente o link como LACP.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se as portas físicas estão configuradas conforme indicado na topologia e na tabela de canais de portas.</w:t>
      </w:r>
    </w:p>
    <w:p w:rsidR="00BF1BE8" w:rsidRPr="00835189" w:rsidRDefault="00BF1BE8" w:rsidP="00835189">
      <w:pPr>
        <w:pStyle w:val="CMDRed"/>
      </w:pPr>
      <w:r>
        <w:rPr>
          <w:lang w:val="pt-BR"/>
          <w:rFonts/>
        </w:rPr>
        <w:t xml:space="preserve">S3# </w:t>
      </w:r>
      <w:r>
        <w:rPr>
          <w:b w:val="true"/>
          <w:lang w:val="pt-BR"/>
          <w:rFonts/>
        </w:rPr>
        <w:t xml:space="preserve">show etherchannel summary</w:t>
      </w:r>
    </w:p>
    <w:p w:rsidR="00BF1BE8" w:rsidRPr="00835189" w:rsidRDefault="00BF1BE8" w:rsidP="00835189">
      <w:pPr>
        <w:pStyle w:val="CMDOutputRed"/>
      </w:pPr>
      <w:r>
        <w:rPr>
          <w:lang w:val="pt-BR"/>
          <w:rFonts/>
        </w:rPr>
        <w:t xml:space="preserve">&lt;output omitted&gt;</w:t>
      </w:r>
    </w:p>
    <w:p w:rsidR="00BF1BE8" w:rsidRPr="00835189" w:rsidRDefault="00BF1BE8" w:rsidP="00835189">
      <w:pPr>
        <w:pStyle w:val="CMDOutputRed"/>
      </w:pPr>
      <w:r>
        <w:rPr>
          <w:lang w:val="pt-BR"/>
          <w:rFonts/>
        </w:rPr>
        <w:t xml:space="preserve">1 Po1(SD) PAgP Gig0/1(I) Gig0/2(I)</w:t>
      </w:r>
    </w:p>
    <w:p w:rsidR="00BF1BE8" w:rsidRPr="00835189" w:rsidRDefault="00BF1BE8" w:rsidP="00835189">
      <w:pPr>
        <w:pStyle w:val="CMDOutputRed"/>
      </w:pPr>
      <w:r>
        <w:rPr>
          <w:lang w:val="pt-BR"/>
          <w:rFonts/>
        </w:rPr>
        <w:t xml:space="preserve">4 Po4(SD) PAgP Fa0/23(I) Fa0/24(I)</w:t>
      </w:r>
    </w:p>
    <w:p w:rsidR="00BF1BE8" w:rsidRPr="00835189" w:rsidRDefault="00BF1BE8" w:rsidP="00835189">
      <w:pPr>
        <w:pStyle w:val="CMDOutputRed"/>
      </w:pPr>
      <w:r>
        <w:rPr>
          <w:lang w:val="pt-BR"/>
          <w:rFonts/>
        </w:rPr>
        <w:t xml:space="preserve">6 Po6(SD) PAgP Fa0/21(I) Fa0/22(I)</w:t>
      </w:r>
    </w:p>
    <w:p w:rsidR="00BF1BE8" w:rsidRDefault="00BF1BE8" w:rsidP="00BF1BE8">
      <w:pPr>
        <w:pStyle w:val="Heading3"/>
      </w:pPr>
      <w:r>
        <w:rPr>
          <w:lang w:val="pt-BR"/>
          <w:rFonts/>
        </w:rPr>
        <w:t xml:space="preserve">Corrija os problemas do protocolo.</w:t>
      </w:r>
    </w:p>
    <w:p w:rsidR="00BF1BE8" w:rsidRDefault="00BF1BE8" w:rsidP="00835189">
      <w:pPr>
        <w:pStyle w:val="SubStepAlpha"/>
      </w:pPr>
      <w:r>
        <w:rPr>
          <w:lang w:val="pt-BR"/>
          <w:rFonts/>
        </w:rPr>
        <w:t xml:space="preserve">Corrija qualquer porta de switch não negociando com o uso de LACP.</w:t>
      </w:r>
    </w:p>
    <w:p w:rsidR="00BF1BE8" w:rsidRPr="00835189" w:rsidRDefault="00BF1BE8" w:rsidP="00835189">
      <w:pPr>
        <w:pStyle w:val="CMDRed"/>
      </w:pPr>
      <w:r>
        <w:rPr>
          <w:lang w:val="pt-BR"/>
          <w:rFonts/>
        </w:rPr>
        <w:t xml:space="preserve">S3(config)# </w:t>
      </w:r>
      <w:r w:rsidRPr="00835189">
        <w:rPr>
          <w:b/>
          <w:lang w:val="pt-BR"/>
          <w:rFonts/>
        </w:rPr>
        <w:t xml:space="preserve">interface range g0/1 - 2</w:t>
      </w:r>
    </w:p>
    <w:p w:rsidR="00BF1BE8" w:rsidRPr="00835189" w:rsidRDefault="00BF1BE8" w:rsidP="00835189">
      <w:pPr>
        <w:pStyle w:val="CMDRed"/>
      </w:pPr>
      <w:r>
        <w:rPr>
          <w:lang w:val="pt-BR"/>
          <w:rFonts/>
        </w:rPr>
        <w:t xml:space="preserve">S3(config-if-range)# </w:t>
      </w:r>
      <w:r w:rsidRPr="00835189">
        <w:rPr>
          <w:b/>
          <w:lang w:val="pt-BR"/>
          <w:rFonts/>
        </w:rPr>
        <w:t xml:space="preserve">no channel-group</w:t>
      </w:r>
    </w:p>
    <w:p w:rsidR="00BF1BE8" w:rsidRPr="00835189" w:rsidRDefault="00BF1BE8" w:rsidP="00835189">
      <w:pPr>
        <w:pStyle w:val="CMDRed"/>
      </w:pPr>
      <w:r>
        <w:rPr>
          <w:lang w:val="pt-BR"/>
          <w:rFonts/>
        </w:rPr>
        <w:t xml:space="preserve">S3(config-if-range)# </w:t>
      </w:r>
      <w:r w:rsidRPr="00835189">
        <w:rPr>
          <w:b/>
          <w:lang w:val="pt-BR"/>
          <w:rFonts/>
        </w:rPr>
        <w:t xml:space="preserve">channel-group 1 mode active</w:t>
      </w:r>
    </w:p>
    <w:p w:rsidR="00BF1BE8" w:rsidRPr="00835189" w:rsidRDefault="00BF1BE8" w:rsidP="00835189">
      <w:pPr>
        <w:pStyle w:val="CMDRed"/>
      </w:pPr>
      <w:r>
        <w:rPr>
          <w:lang w:val="pt-BR"/>
          <w:rFonts/>
        </w:rPr>
        <w:t xml:space="preserve">S3(config-if-range)# </w:t>
      </w:r>
      <w:r w:rsidRPr="00835189">
        <w:rPr>
          <w:b/>
          <w:lang w:val="pt-BR"/>
          <w:rFonts/>
        </w:rPr>
        <w:t xml:space="preserve">interface range f0/21 - 22</w:t>
      </w:r>
    </w:p>
    <w:p w:rsidR="00BF1BE8" w:rsidRPr="00835189" w:rsidRDefault="00BF1BE8" w:rsidP="00835189">
      <w:pPr>
        <w:pStyle w:val="CMDRed"/>
      </w:pPr>
      <w:r>
        <w:rPr>
          <w:lang w:val="pt-BR"/>
          <w:rFonts/>
        </w:rPr>
        <w:t xml:space="preserve">S3(config-if-range)# </w:t>
      </w:r>
      <w:r w:rsidRPr="00835189">
        <w:rPr>
          <w:b/>
          <w:lang w:val="pt-BR"/>
          <w:rFonts/>
        </w:rPr>
        <w:t xml:space="preserve">no channel-group</w:t>
      </w:r>
    </w:p>
    <w:p w:rsidR="00BF1BE8" w:rsidRPr="00835189" w:rsidRDefault="00BF1BE8" w:rsidP="00835189">
      <w:pPr>
        <w:pStyle w:val="CMDRed"/>
      </w:pPr>
      <w:r>
        <w:rPr>
          <w:lang w:val="pt-BR"/>
          <w:rFonts/>
        </w:rPr>
        <w:t xml:space="preserve">S3(config-if-range)# </w:t>
      </w:r>
      <w:r w:rsidRPr="00835189">
        <w:rPr>
          <w:b/>
          <w:lang w:val="pt-BR"/>
          <w:rFonts/>
        </w:rPr>
        <w:t xml:space="preserve">channel-group 6 mode active</w:t>
      </w:r>
    </w:p>
    <w:p w:rsidR="00BF1BE8" w:rsidRPr="00835189" w:rsidRDefault="00BF1BE8" w:rsidP="00835189">
      <w:pPr>
        <w:pStyle w:val="CMDRed"/>
      </w:pPr>
      <w:r>
        <w:rPr>
          <w:lang w:val="pt-BR"/>
          <w:rFonts/>
        </w:rPr>
        <w:t xml:space="preserve">S3(config-if-range)# </w:t>
      </w:r>
      <w:r w:rsidRPr="00835189">
        <w:rPr>
          <w:b/>
          <w:lang w:val="pt-BR"/>
          <w:rFonts/>
        </w:rPr>
        <w:t xml:space="preserve">interface range f0/23 - 24</w:t>
      </w:r>
    </w:p>
    <w:p w:rsidR="00BF1BE8" w:rsidRPr="00835189" w:rsidRDefault="00BF1BE8" w:rsidP="00835189">
      <w:pPr>
        <w:pStyle w:val="CMDRed"/>
      </w:pPr>
      <w:r>
        <w:rPr>
          <w:lang w:val="pt-BR"/>
          <w:rFonts/>
        </w:rPr>
        <w:t xml:space="preserve">S3(config-if-range)# </w:t>
      </w:r>
      <w:r w:rsidRPr="00835189">
        <w:rPr>
          <w:b/>
          <w:lang w:val="pt-BR"/>
          <w:rFonts/>
        </w:rPr>
        <w:t xml:space="preserve">no channel-group</w:t>
      </w:r>
    </w:p>
    <w:p w:rsidR="00BF1BE8" w:rsidRPr="00835189" w:rsidRDefault="00BF1BE8" w:rsidP="00835189">
      <w:pPr>
        <w:pStyle w:val="CMDRed"/>
      </w:pPr>
      <w:r>
        <w:rPr>
          <w:lang w:val="pt-BR"/>
          <w:rFonts/>
        </w:rPr>
        <w:t xml:space="preserve">S3(config-if-range)# </w:t>
      </w:r>
      <w:r w:rsidRPr="00835189">
        <w:rPr>
          <w:b/>
          <w:lang w:val="pt-BR"/>
          <w:rFonts/>
        </w:rPr>
        <w:t xml:space="preserve">channel-group 4 mode active</w:t>
      </w:r>
    </w:p>
    <w:p w:rsidR="00BF1BE8" w:rsidRDefault="00BF1BE8" w:rsidP="00835189">
      <w:pPr>
        <w:pStyle w:val="SubStepAlpha"/>
      </w:pPr>
      <w:r>
        <w:rPr>
          <w:lang w:val="pt-BR"/>
          <w:rFonts/>
        </w:rPr>
        <w:t xml:space="preserve">Emita novamente o comando </w:t>
      </w:r>
      <w:r>
        <w:rPr>
          <w:b w:val="true"/>
          <w:lang w:val="pt-BR"/>
          <w:rFonts/>
        </w:rPr>
        <w:t xml:space="preserve">show etherchannel summary</w:t>
      </w:r>
      <w:r>
        <w:rPr>
          <w:lang w:val="pt-BR"/>
          <w:rFonts/>
        </w:rPr>
        <w:t xml:space="preserve"> para verificar se todos os links do EtherChannel estão configurados corretamente.</w:t>
      </w:r>
    </w:p>
    <w:p w:rsidR="00BF1BE8" w:rsidRDefault="005C66F9" w:rsidP="000860E9">
      <w:pPr>
        <w:pStyle w:val="ConfigWindow"/>
      </w:pPr>
      <w:r>
        <w:rPr>
          <w:lang w:val="pt-BR"/>
          <w:rFonts/>
        </w:rPr>
        <w:t xml:space="preserve">Fim do documento</w:t>
      </w:r>
    </w:p>
    <w:p w:rsidR="00FC7321" w:rsidRDefault="00FC7321" w:rsidP="00200606">
      <w:pPr>
        <w:pStyle w:val="Heading1"/>
        <w:spacing w:before="120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:rsidR="004B4904" w:rsidRPr="004B4904" w:rsidRDefault="004B4904" w:rsidP="004B4904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S1</w:t>
      </w:r>
    </w:p>
    <w:p w:rsidR="004B4904" w:rsidRDefault="004B4904" w:rsidP="004B490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:rsidR="004B4904" w:rsidRDefault="004B4904" w:rsidP="004B490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:rsidR="004B4904" w:rsidRPr="00FC7321" w:rsidRDefault="004B4904" w:rsidP="004B490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port-channel 1</w:t>
      </w:r>
    </w:p>
    <w:p w:rsidR="004B4904" w:rsidRPr="00FC7321" w:rsidRDefault="004B4904" w:rsidP="004B490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9B24CD" w:rsidRPr="00FC7321" w:rsidRDefault="009B24CD" w:rsidP="00FC732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S2</w:t>
      </w:r>
    </w:p>
    <w:p w:rsidR="00E145AC" w:rsidRDefault="00E145AC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:rsidR="00E145AC" w:rsidRDefault="00E145AC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:rsidR="009B24CD" w:rsidRPr="00FC7321" w:rsidRDefault="00207B8D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f0/21-24, g0/1-2</w:t>
      </w:r>
    </w:p>
    <w:p w:rsidR="009B24CD" w:rsidRPr="00FC7321" w:rsidRDefault="009B24CD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207B8D" w:rsidRPr="00FC7321" w:rsidRDefault="00207B8D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port-channel 2</w:t>
      </w:r>
    </w:p>
    <w:p w:rsidR="00207B8D" w:rsidRPr="00FC7321" w:rsidRDefault="00207B8D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207B8D" w:rsidRPr="00FC7321" w:rsidRDefault="00207B8D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port-channel 3</w:t>
      </w:r>
    </w:p>
    <w:p w:rsidR="00207B8D" w:rsidRPr="00FC7321" w:rsidRDefault="00207B8D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207B8D" w:rsidRPr="00FC7321" w:rsidRDefault="00207B8D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port-channel 6</w:t>
      </w:r>
    </w:p>
    <w:p w:rsidR="00207B8D" w:rsidRPr="00FC7321" w:rsidRDefault="00207B8D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:rsidR="00FC7321" w:rsidRPr="00FC7321" w:rsidRDefault="00FC7321" w:rsidP="00FC732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S3</w:t>
      </w:r>
    </w:p>
    <w:p w:rsidR="00E145AC" w:rsidRDefault="00E145AC" w:rsidP="00E145A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:rsidR="00E145AC" w:rsidRDefault="00E145AC" w:rsidP="00E145A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:rsidR="00FC7321" w:rsidRPr="00FC7321" w:rsidRDefault="00FC7321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g0/1 - 2</w:t>
      </w:r>
    </w:p>
    <w:p w:rsidR="00FC7321" w:rsidRPr="00FC7321" w:rsidRDefault="00FC7321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channel-group</w:t>
      </w:r>
    </w:p>
    <w:p w:rsidR="00FC7321" w:rsidRPr="00FC7321" w:rsidRDefault="00FC7321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1 mode active</w:t>
      </w:r>
    </w:p>
    <w:p w:rsidR="00FC7321" w:rsidRPr="00FC7321" w:rsidRDefault="00FC7321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f0/21 - 22</w:t>
      </w:r>
    </w:p>
    <w:p w:rsidR="00FC7321" w:rsidRPr="00FC7321" w:rsidRDefault="00FC7321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channel-group</w:t>
      </w:r>
    </w:p>
    <w:p w:rsidR="00FC7321" w:rsidRPr="00FC7321" w:rsidRDefault="00FC7321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6 mode active</w:t>
      </w:r>
    </w:p>
    <w:p w:rsidR="00FC7321" w:rsidRPr="00FC7321" w:rsidRDefault="00FC7321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f0/23 - 24</w:t>
      </w:r>
    </w:p>
    <w:p w:rsidR="00FC7321" w:rsidRPr="00FC7321" w:rsidRDefault="00FC7321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channel-group</w:t>
      </w:r>
    </w:p>
    <w:p w:rsidR="00FC7321" w:rsidRPr="00FC7321" w:rsidRDefault="00FC7321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4 mode active</w:t>
      </w:r>
    </w:p>
    <w:p w:rsidR="00207B8D" w:rsidRPr="00FC7321" w:rsidRDefault="00FC7321" w:rsidP="00FC732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S4</w:t>
      </w:r>
    </w:p>
    <w:p w:rsidR="00E145AC" w:rsidRDefault="00E145AC" w:rsidP="00E145A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:rsidR="00E145AC" w:rsidRDefault="00E145AC" w:rsidP="00E145A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:rsidR="00FC7321" w:rsidRPr="00FC7321" w:rsidRDefault="00FC7321" w:rsidP="00FC732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f0/21 - 22</w:t>
      </w:r>
    </w:p>
    <w:p w:rsidR="00FC7321" w:rsidRPr="00FC7321" w:rsidRDefault="00FC7321" w:rsidP="00FC7321">
      <w:pPr>
        <w:pStyle w:val="DevConfigs"/>
        <w:rPr>
          <w:shd w:val="clear" w:color="auto" w:fill="BFBFBF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5 mode active</w:t>
      </w:r>
    </w:p>
    <w:sectPr w:rsidR="00FC7321" w:rsidRPr="00FC7321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255" w:rsidRDefault="00701255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701255" w:rsidRDefault="00701255"/>
  </w:endnote>
  <w:endnote w:type="continuationSeparator" w:id="0">
    <w:p w:rsidR="00701255" w:rsidRDefault="00701255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701255" w:rsidRDefault="007012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2017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4043A6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2017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4043A6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255" w:rsidRDefault="00701255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701255" w:rsidRDefault="00701255"/>
  </w:footnote>
  <w:footnote w:type="continuationSeparator" w:id="0">
    <w:p w:rsidR="00701255" w:rsidRDefault="00701255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701255" w:rsidRDefault="007012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2B7EFC41BB1144B7A7F93B65067A155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BF1BE8" w:rsidP="008402F2">
        <w:pPr>
          <w:pStyle w:val="PageHead"/>
        </w:pPr>
        <w:r>
          <w:rPr>
            <w:lang w:val="pt-BR"/>
            <w:rFonts/>
          </w:rPr>
          <w:t xml:space="preserve">Packet Tracer – Identificação e Solução de Problemas do EtherChannel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A7739E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E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60E9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606"/>
    <w:rsid w:val="00201928"/>
    <w:rsid w:val="00203E26"/>
    <w:rsid w:val="0020449C"/>
    <w:rsid w:val="00207B8D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02A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A6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490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2C0A"/>
    <w:rsid w:val="005C66F9"/>
    <w:rsid w:val="005C6DE5"/>
    <w:rsid w:val="005D2B29"/>
    <w:rsid w:val="005D2CF4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255"/>
    <w:rsid w:val="00705FEC"/>
    <w:rsid w:val="00710659"/>
    <w:rsid w:val="0071147A"/>
    <w:rsid w:val="0071185D"/>
    <w:rsid w:val="00721E01"/>
    <w:rsid w:val="007222AD"/>
    <w:rsid w:val="007267CF"/>
    <w:rsid w:val="00726BC9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C9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CDD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189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6095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24CD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D7FC1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1BE8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45A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7321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397538-B5BB-43F9-BD09-CB87A93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BF1BE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BF1BE8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F1BE8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0060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F1BE8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7EFC41BB1144B7A7F93B65067A1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D1EA5-101C-49E7-9CC1-34B6740A1E8E}"/>
      </w:docPartPr>
      <w:docPartBody>
        <w:p w:rsidR="00E614B7" w:rsidRDefault="005E72A0">
          <w:pPr>
            <w:pStyle w:val="2B7EFC41BB1144B7A7F93B65067A1551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A0"/>
    <w:rsid w:val="005E72A0"/>
    <w:rsid w:val="00B64D07"/>
    <w:rsid w:val="00E6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7EFC41BB1144B7A7F93B65067A1551">
    <w:name w:val="2B7EFC41BB1144B7A7F93B65067A15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CB114-8CA3-42AB-9B09-9729E637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EtherChannel</vt:lpstr>
    </vt:vector>
  </TitlesOfParts>
  <Company>Cisco Systems, Inc.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Identificação e Solução de Problemas do EtherChannel</dc:title>
  <dc:creator>SP</dc:creator>
  <dc:description>2017</dc:description>
  <cp:lastModifiedBy>Suk-Yi Pennock -X (spennock - UNICON INC at Cisco)</cp:lastModifiedBy>
  <cp:revision>4</cp:revision>
  <dcterms:created xsi:type="dcterms:W3CDTF">2019-10-29T10:44:00Z</dcterms:created>
  <dcterms:modified xsi:type="dcterms:W3CDTF">2019-11-15T17:53:00Z</dcterms:modified>
</cp:coreProperties>
</file>