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疫情报告</w:t>
      </w:r>
    </w:p>
    <w:p>
      <w:pPr>
        <w:pStyle w:val="Heading1"/>
      </w:pPr>
      <w:r>
        <w:t>基本数据</w:t>
      </w:r>
    </w:p>
    <w:p>
      <w:r>
        <w:t>初始感染人数：50</w:t>
        <w:br/>
        <w:t>初始人群数量：60</w:t>
        <w:br/>
        <w:t>人群聚集状态：聚集关闭</w:t>
        <w:br/>
        <w:t>人群移动速度：5档（共五档）</w:t>
        <w:br/>
        <w:t>是否佩戴口罩：否</w:t>
        <w:br/>
        <w:t>是否开启医院：医院开启</w:t>
        <w:br/>
        <w:t>医院容纳数量：20</w:t>
        <w:br/>
        <w:t>医院收纳速度：1档（最慢速度）</w:t>
        <w:br/>
      </w:r>
    </w:p>
    <w:p>
      <w:r>
        <w:drawing>
          <wp:inline xmlns:a="http://schemas.openxmlformats.org/drawingml/2006/main" xmlns:pic="http://schemas.openxmlformats.org/drawingml/2006/picture">
            <wp:extent cx="5623560" cy="42176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ic_inf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217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根据国家统计局以及相关论文的数据统计，模型参数设置为：</w:t>
        <w:br/>
        <w:t>单个小球模拟为一个人，小球直径为30px长度，当两人距离为两个身位60px或者发生碰撞时，此时可能发生感染事件。其中，蓝色代表潜伏期，红色代表已经感染，棕色不移动代表死亡，橙色代表此时已康复拥有抗体，黑色代表健康未感染。</w:t>
        <w:br/>
        <w:t>·当未戴口罩时：潜伏期有抗体1%感染几率。潜伏期无抗体5%感染几率。感染期有抗体5%感染几率，感染期无抗体30%感染几率。</w:t>
        <w:br/>
        <w:t>·当佩戴口罩时：潜伏期有抗体0.3%感染几率。潜伏期无抗体1%感染几率。感染期有抗体3%感染几率，感染期无抗体15感染几率。</w:t>
        <w:br/>
        <w:t>人群可能发生聚集，当小球之间长时间距离过短时候，发生感染的概率自然会大幅度上升。人群移动为随机移动，一共设置为5档。医院开启之后，设置收容速度为3档（慢中快），每次收容数量为10人，医院容纳数量可自主设置。</w:t>
      </w:r>
    </w:p>
    <w:p>
      <w:pPr>
        <w:pStyle w:val="Heading1"/>
      </w:pPr>
      <w:r>
        <w:t>数据分析</w:t>
      </w:r>
    </w:p>
    <w:p>
      <w:r>
        <w:t>红色-当前感染人数 蓝色-当前潜伏人数 绿色-当前死亡人数</w:t>
        <w:br/>
        <w:t>反应此时横坐标时间点的疫情情况</w:t>
      </w:r>
    </w:p>
    <w:p>
      <w:r>
        <w:drawing>
          <wp:inline xmlns:a="http://schemas.openxmlformats.org/drawingml/2006/main" xmlns:pic="http://schemas.openxmlformats.org/drawingml/2006/picture">
            <wp:extent cx="5257800" cy="3943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rent_inf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红色-累计感染人数 蓝色-累计潜伏人数 绿色-累计死亡人数</w:t>
        <w:br/>
        <w:t>反应此时横坐标时间点累计一共的疫情情况</w:t>
      </w:r>
    </w:p>
    <w:p>
      <w:r>
        <w:drawing>
          <wp:inline xmlns:a="http://schemas.openxmlformats.org/drawingml/2006/main" xmlns:pic="http://schemas.openxmlformats.org/drawingml/2006/picture">
            <wp:extent cx="5257800" cy="3943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_inf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>总人数：110</w:t>
        <w:br/>
        <w:t>死亡人数：31</w:t>
      </w:r>
    </w:p>
    <w:p>
      <w:r>
        <w:drawing>
          <wp:inline xmlns:a="http://schemas.openxmlformats.org/drawingml/2006/main" xmlns:pic="http://schemas.openxmlformats.org/drawingml/2006/picture">
            <wp:extent cx="4526280" cy="33947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e_inf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>总人数：110</w:t>
        <w:br/>
        <w:t>感染人数：78</w:t>
      </w:r>
    </w:p>
    <w:p>
      <w:r>
        <w:drawing>
          <wp:inline xmlns:a="http://schemas.openxmlformats.org/drawingml/2006/main" xmlns:pic="http://schemas.openxmlformats.org/drawingml/2006/picture">
            <wp:extent cx="4526280" cy="33947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ect_inf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</w:pPr>
      <w:r>
        <w:t>数学模型</w:t>
      </w:r>
    </w:p>
    <w:p>
      <w:r>
        <w:drawing>
          <wp:inline xmlns:a="http://schemas.openxmlformats.org/drawingml/2006/main" xmlns:pic="http://schemas.openxmlformats.org/drawingml/2006/picture">
            <wp:extent cx="5623560" cy="7960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960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23560" cy="796009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960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23560" cy="796009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9600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