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2024/2035-O‘quv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Botanika fanining rivojlanish tarixi( Beruniy,M.Koshg’ariy,Z.M Bobur,Sezalpin)ni yozing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Tuban o’simliklarda jinsiy ko’payish jarayoni qanday amalga oshadi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Qanaqa gulg‘o‘rg‘oni turlarini bilasiz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Barglarning novdalarda joylashishi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pPr>
              <w:jc w:val="center"/>
            </w:pPr>
            <w:r/>
            <w:r>
              <w:rPr>
                <w:sz w:val="28"/>
              </w:rPr>
              <w:t>zignema tuzilishi va ko`payishini bayon qiling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