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well</w:t>
        <w:noBreakHyphen/>
        <w:t>known</w:t>
      </w:r>
    </w:p>
    <w:p>
      <w:r>
        <w:t>one</w:t>
      </w:r>
      <w:r>
        <w:rPr>
          <w:b/>
        </w:rPr>
        <w:noBreakHyphen/>
      </w:r>
      <w:r>
        <w:t>two</w:t>
      </w:r>
    </w:p>
    <w:p>
      <w:r>
        <w:t>line one</w:t>
        <w:cr/>
        <w:t>line two</w:t>
      </w:r>
    </w:p>
    <w:p>
      <w:r>
        <w:t>co</w:t>
        <w:softHyphen/>
        <w:t>operate</w:t>
      </w:r>
    </w:p>
  </w:body>
</w:document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hyperlink" Target="https://example.org/a?b=1&amp;c=2" TargetMode="External"/></Relationships>
</file>