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BC074" w14:textId="63CAD6C6" w:rsidR="00954F04" w:rsidRDefault="00954F04" w:rsidP="00954F04">
      <w:pPr>
        <w:spacing w:after="0"/>
      </w:pPr>
      <w:r>
        <w:t>Name</w:t>
      </w:r>
      <w:r w:rsidR="006E4EDA">
        <w:t>: Shay Walker</w:t>
      </w:r>
    </w:p>
    <w:p w14:paraId="3572D1F2" w14:textId="2573A36D" w:rsidR="00954F04" w:rsidRDefault="00954F04" w:rsidP="00954F04">
      <w:pPr>
        <w:spacing w:after="0"/>
      </w:pPr>
      <w:r>
        <w:t>Box #</w:t>
      </w:r>
      <w:r w:rsidR="006E4EDA">
        <w:t>613</w:t>
      </w:r>
    </w:p>
    <w:p w14:paraId="605151E8" w14:textId="731574EA" w:rsidR="007B106D" w:rsidRDefault="007B106D" w:rsidP="00954F04">
      <w:pPr>
        <w:spacing w:after="0"/>
      </w:pPr>
      <w:r>
        <w:t>Professor Sabal</w:t>
      </w:r>
      <w:bookmarkStart w:id="0" w:name="_GoBack"/>
      <w:bookmarkEnd w:id="0"/>
    </w:p>
    <w:p w14:paraId="10ED0669" w14:textId="77777777" w:rsidR="00B944C6" w:rsidRDefault="00B944C6" w:rsidP="00954F04">
      <w:pPr>
        <w:spacing w:after="0"/>
      </w:pPr>
      <w:r>
        <w:t>Cairn University School of Business</w:t>
      </w:r>
    </w:p>
    <w:p w14:paraId="701BA749" w14:textId="77777777" w:rsidR="00954F04" w:rsidRDefault="00954F04" w:rsidP="00954F04">
      <w:pPr>
        <w:spacing w:after="0"/>
      </w:pPr>
      <w:r>
        <w:t>CIS122 Essentials of Networking</w:t>
      </w:r>
    </w:p>
    <w:p w14:paraId="6FED7DBF" w14:textId="6312E5BD" w:rsidR="00954F04" w:rsidRDefault="00954F04" w:rsidP="00954F04">
      <w:pPr>
        <w:spacing w:after="0"/>
      </w:pPr>
      <w:r>
        <w:t>Project #</w:t>
      </w:r>
      <w:r w:rsidR="00651B6F">
        <w:t>9</w:t>
      </w:r>
    </w:p>
    <w:p w14:paraId="04FE0DB0" w14:textId="77777777" w:rsidR="00954F04" w:rsidRDefault="00954F04" w:rsidP="00954F04">
      <w:pPr>
        <w:spacing w:after="0"/>
      </w:pPr>
    </w:p>
    <w:p w14:paraId="215FD1CF" w14:textId="77777777" w:rsidR="00954F04" w:rsidRDefault="00954F04" w:rsidP="00954F04">
      <w:pPr>
        <w:spacing w:after="0"/>
      </w:pPr>
      <w:r>
        <w:t>Project objective:</w:t>
      </w:r>
    </w:p>
    <w:p w14:paraId="1E8C362E" w14:textId="08C6F746" w:rsidR="00D91F19" w:rsidRDefault="00651B6F" w:rsidP="00954F04">
      <w:pPr>
        <w:spacing w:after="0"/>
      </w:pPr>
      <w:r>
        <w:t xml:space="preserve">Configure a network fail-back solution. Consulting for a company that </w:t>
      </w:r>
      <w:proofErr w:type="gramStart"/>
      <w:r>
        <w:t>is in need of</w:t>
      </w:r>
      <w:proofErr w:type="gramEnd"/>
      <w:r>
        <w:t xml:space="preserve"> a fail-back solution using two or more internet service providers and</w:t>
      </w:r>
      <w:r w:rsidR="00D91F19">
        <w:t>/or</w:t>
      </w:r>
      <w:r>
        <w:t xml:space="preserve"> methods. </w:t>
      </w:r>
    </w:p>
    <w:p w14:paraId="35939858" w14:textId="77777777" w:rsidR="00954F04" w:rsidRDefault="00954F04" w:rsidP="00954F04">
      <w:pPr>
        <w:spacing w:after="0"/>
      </w:pPr>
      <w:r>
        <w:t>Equipment used:</w:t>
      </w:r>
    </w:p>
    <w:p w14:paraId="7A4849AC" w14:textId="4C04477C" w:rsidR="00954F04" w:rsidRDefault="00AC721B" w:rsidP="00954F04">
      <w:pPr>
        <w:spacing w:after="0"/>
      </w:pPr>
      <w:r>
        <w:t>(ONLY EQUIPMENT NEEDED TO IMPLIMENT THIS INTO AN EXISITNG NETWORK)</w:t>
      </w:r>
    </w:p>
    <w:tbl>
      <w:tblPr>
        <w:tblStyle w:val="TableGrid"/>
        <w:tblW w:w="0" w:type="auto"/>
        <w:tblLook w:val="04A0" w:firstRow="1" w:lastRow="0" w:firstColumn="1" w:lastColumn="0" w:noHBand="0" w:noVBand="1"/>
      </w:tblPr>
      <w:tblGrid>
        <w:gridCol w:w="2140"/>
        <w:gridCol w:w="1983"/>
        <w:gridCol w:w="1976"/>
        <w:gridCol w:w="1634"/>
        <w:gridCol w:w="1617"/>
      </w:tblGrid>
      <w:tr w:rsidR="00954F04" w14:paraId="790B2CEA" w14:textId="77777777" w:rsidTr="00954F04">
        <w:tc>
          <w:tcPr>
            <w:tcW w:w="2198" w:type="dxa"/>
          </w:tcPr>
          <w:p w14:paraId="423F464B" w14:textId="77777777" w:rsidR="00954F04" w:rsidRDefault="00954F04" w:rsidP="00954F04">
            <w:r>
              <w:t>Equipment Description</w:t>
            </w:r>
          </w:p>
        </w:tc>
        <w:tc>
          <w:tcPr>
            <w:tcW w:w="2011" w:type="dxa"/>
          </w:tcPr>
          <w:p w14:paraId="10787A00" w14:textId="77777777" w:rsidR="00954F04" w:rsidRDefault="00954F04" w:rsidP="00954F04">
            <w:r>
              <w:t>Vendor</w:t>
            </w:r>
          </w:p>
        </w:tc>
        <w:tc>
          <w:tcPr>
            <w:tcW w:w="2011" w:type="dxa"/>
          </w:tcPr>
          <w:p w14:paraId="78ED01CD" w14:textId="77777777" w:rsidR="00954F04" w:rsidRDefault="00954F04" w:rsidP="00954F04">
            <w:r>
              <w:t>Vendor Item #</w:t>
            </w:r>
          </w:p>
        </w:tc>
        <w:tc>
          <w:tcPr>
            <w:tcW w:w="1678" w:type="dxa"/>
          </w:tcPr>
          <w:p w14:paraId="376B1154" w14:textId="77777777" w:rsidR="00954F04" w:rsidRDefault="00954F04" w:rsidP="00954F04">
            <w:r>
              <w:t>Retail price</w:t>
            </w:r>
          </w:p>
        </w:tc>
        <w:tc>
          <w:tcPr>
            <w:tcW w:w="1678" w:type="dxa"/>
          </w:tcPr>
          <w:p w14:paraId="2184A719" w14:textId="77777777" w:rsidR="00954F04" w:rsidRDefault="00954F04" w:rsidP="00954F04">
            <w:r>
              <w:t>Actual price (if known)</w:t>
            </w:r>
          </w:p>
        </w:tc>
      </w:tr>
      <w:tr w:rsidR="00954F04" w14:paraId="6B76D23E" w14:textId="77777777" w:rsidTr="00954F04">
        <w:tc>
          <w:tcPr>
            <w:tcW w:w="2198" w:type="dxa"/>
          </w:tcPr>
          <w:p w14:paraId="3CC70E1C" w14:textId="294C0408" w:rsidR="00954F04" w:rsidRDefault="00AC721B" w:rsidP="00954F04">
            <w:r>
              <w:t>IM7200 Infrastructure Manager</w:t>
            </w:r>
          </w:p>
        </w:tc>
        <w:tc>
          <w:tcPr>
            <w:tcW w:w="2011" w:type="dxa"/>
          </w:tcPr>
          <w:p w14:paraId="3B7520D0" w14:textId="32555470" w:rsidR="00954F04" w:rsidRDefault="00AC721B" w:rsidP="00954F04">
            <w:r>
              <w:t>Corporate Armor</w:t>
            </w:r>
          </w:p>
        </w:tc>
        <w:tc>
          <w:tcPr>
            <w:tcW w:w="2011" w:type="dxa"/>
          </w:tcPr>
          <w:p w14:paraId="1778A0D5" w14:textId="2503C959" w:rsidR="00954F04" w:rsidRDefault="007A3635" w:rsidP="00954F04">
            <w:r w:rsidRPr="007A3635">
              <w:t>IM7208-2-DDC-LR</w:t>
            </w:r>
          </w:p>
        </w:tc>
        <w:tc>
          <w:tcPr>
            <w:tcW w:w="1678" w:type="dxa"/>
          </w:tcPr>
          <w:p w14:paraId="09BED9FB" w14:textId="33E68AF8" w:rsidR="00954F04" w:rsidRDefault="007A3635" w:rsidP="00954F04">
            <w:r>
              <w:t>$3,181.00</w:t>
            </w:r>
          </w:p>
        </w:tc>
        <w:tc>
          <w:tcPr>
            <w:tcW w:w="1678" w:type="dxa"/>
          </w:tcPr>
          <w:p w14:paraId="79BD3A69" w14:textId="7579D8DC" w:rsidR="00954F04" w:rsidRDefault="007A3635" w:rsidP="00954F04">
            <w:r>
              <w:t>N/A</w:t>
            </w:r>
          </w:p>
        </w:tc>
      </w:tr>
      <w:tr w:rsidR="00954F04" w14:paraId="2190A13F" w14:textId="77777777" w:rsidTr="00954F04">
        <w:tc>
          <w:tcPr>
            <w:tcW w:w="2198" w:type="dxa"/>
          </w:tcPr>
          <w:p w14:paraId="486C775B" w14:textId="3729E0BB" w:rsidR="00954F04" w:rsidRDefault="00AC721B" w:rsidP="00954F04">
            <w:r>
              <w:t>Ethernet Cabling</w:t>
            </w:r>
            <w:r w:rsidR="007A3635">
              <w:t xml:space="preserve"> (CAT 5E)</w:t>
            </w:r>
          </w:p>
        </w:tc>
        <w:tc>
          <w:tcPr>
            <w:tcW w:w="2011" w:type="dxa"/>
          </w:tcPr>
          <w:p w14:paraId="042BA804" w14:textId="0C91E7A3" w:rsidR="00954F04" w:rsidRDefault="007A3635" w:rsidP="00954F04">
            <w:proofErr w:type="spellStart"/>
            <w:r>
              <w:t>FireFold</w:t>
            </w:r>
            <w:proofErr w:type="spellEnd"/>
          </w:p>
        </w:tc>
        <w:tc>
          <w:tcPr>
            <w:tcW w:w="2011" w:type="dxa"/>
          </w:tcPr>
          <w:p w14:paraId="19D95FA5" w14:textId="33931C9E" w:rsidR="00954F04" w:rsidRDefault="007A3635" w:rsidP="00954F04">
            <w:r w:rsidRPr="007A3635">
              <w:t>CAT5E-1KSOL</w:t>
            </w:r>
          </w:p>
        </w:tc>
        <w:tc>
          <w:tcPr>
            <w:tcW w:w="1678" w:type="dxa"/>
          </w:tcPr>
          <w:p w14:paraId="43370DA4" w14:textId="12599FD1" w:rsidR="00954F04" w:rsidRDefault="007A3635" w:rsidP="00954F04">
            <w:r>
              <w:t>$79.99       (1000 ft)</w:t>
            </w:r>
          </w:p>
        </w:tc>
        <w:tc>
          <w:tcPr>
            <w:tcW w:w="1678" w:type="dxa"/>
          </w:tcPr>
          <w:p w14:paraId="3213181B" w14:textId="6B83B8D1" w:rsidR="00954F04" w:rsidRDefault="007A3635" w:rsidP="00954F04">
            <w:r>
              <w:t>N/A</w:t>
            </w:r>
          </w:p>
        </w:tc>
      </w:tr>
      <w:tr w:rsidR="00954F04" w14:paraId="362B54DF" w14:textId="77777777" w:rsidTr="00954F04">
        <w:tc>
          <w:tcPr>
            <w:tcW w:w="2198" w:type="dxa"/>
          </w:tcPr>
          <w:p w14:paraId="4486B4C5" w14:textId="218A4EBE" w:rsidR="00954F04" w:rsidRDefault="007A3635" w:rsidP="00954F04">
            <w:r>
              <w:t>RJ-45 connectors</w:t>
            </w:r>
          </w:p>
        </w:tc>
        <w:tc>
          <w:tcPr>
            <w:tcW w:w="2011" w:type="dxa"/>
          </w:tcPr>
          <w:p w14:paraId="7ED1BCF5" w14:textId="15FD19B8" w:rsidR="00954F04" w:rsidRDefault="007A3635" w:rsidP="00954F04">
            <w:proofErr w:type="spellStart"/>
            <w:r>
              <w:t>CableWholesale</w:t>
            </w:r>
            <w:proofErr w:type="spellEnd"/>
          </w:p>
        </w:tc>
        <w:tc>
          <w:tcPr>
            <w:tcW w:w="2011" w:type="dxa"/>
          </w:tcPr>
          <w:p w14:paraId="4F4B0993" w14:textId="671175E7" w:rsidR="00954F04" w:rsidRDefault="007A3635" w:rsidP="00954F04">
            <w:r w:rsidRPr="007A3635">
              <w:t>846568016103</w:t>
            </w:r>
          </w:p>
        </w:tc>
        <w:tc>
          <w:tcPr>
            <w:tcW w:w="1678" w:type="dxa"/>
          </w:tcPr>
          <w:p w14:paraId="0CBB2EF0" w14:textId="6F32E03E" w:rsidR="00954F04" w:rsidRDefault="007A3635" w:rsidP="00954F04">
            <w:r>
              <w:t>$10.07 (100)</w:t>
            </w:r>
          </w:p>
        </w:tc>
        <w:tc>
          <w:tcPr>
            <w:tcW w:w="1678" w:type="dxa"/>
          </w:tcPr>
          <w:p w14:paraId="04045B33" w14:textId="1183D67F" w:rsidR="00954F04" w:rsidRDefault="007A3635" w:rsidP="00954F04">
            <w:r>
              <w:t>N/A</w:t>
            </w:r>
          </w:p>
        </w:tc>
      </w:tr>
    </w:tbl>
    <w:p w14:paraId="3763C255" w14:textId="77777777" w:rsidR="00954F04" w:rsidRDefault="00954F04" w:rsidP="00954F04">
      <w:pPr>
        <w:spacing w:after="0"/>
      </w:pPr>
    </w:p>
    <w:p w14:paraId="3F50468A" w14:textId="21365EBD" w:rsidR="00624993" w:rsidRDefault="00954F04" w:rsidP="00954F04">
      <w:pPr>
        <w:spacing w:after="0"/>
      </w:pPr>
      <w:r>
        <w:t>Detailed list of software and operating platforms used, including version numbers and licensing requirements:</w:t>
      </w:r>
      <w:r w:rsidR="006E4EDA">
        <w:t xml:space="preserve"> </w:t>
      </w:r>
      <w:r w:rsidR="00D06FD3">
        <w:t>THESE WILL RANGE AND DEPEND ON THE SIZE AND NEEDS OF THE COMPANY.</w:t>
      </w:r>
    </w:p>
    <w:p w14:paraId="0923101F" w14:textId="56682BBE" w:rsidR="00954F04" w:rsidRDefault="007A500E" w:rsidP="00954F04">
      <w:pPr>
        <w:spacing w:after="0"/>
      </w:pPr>
      <w:r>
        <w:t>Verizon Cellular</w:t>
      </w:r>
      <w:r w:rsidR="00D06FD3">
        <w:t xml:space="preserve"> subscription (possible pay as you go since this is the failover plan)</w:t>
      </w:r>
    </w:p>
    <w:p w14:paraId="2FA841F7" w14:textId="3BA6C33B" w:rsidR="00954F04" w:rsidRDefault="00624993" w:rsidP="00954F04">
      <w:pPr>
        <w:spacing w:after="0"/>
      </w:pPr>
      <w:r>
        <w:t>Verizon Fios Connection</w:t>
      </w:r>
      <w:r w:rsidR="00D06FD3">
        <w:t xml:space="preserve"> subscription</w:t>
      </w:r>
    </w:p>
    <w:p w14:paraId="64F77818" w14:textId="77777777" w:rsidR="00954F04" w:rsidRDefault="00954F04" w:rsidP="00954F04">
      <w:pPr>
        <w:spacing w:after="0"/>
      </w:pPr>
      <w:r>
        <w:t>Network diagram:</w:t>
      </w:r>
    </w:p>
    <w:p w14:paraId="20890642" w14:textId="37C6C5AE" w:rsidR="00954F04" w:rsidRDefault="001B71E8" w:rsidP="00651B6F">
      <w:pPr>
        <w:spacing w:after="0"/>
      </w:pPr>
      <w:r>
        <w:rPr>
          <w:noProof/>
        </w:rPr>
        <w:lastRenderedPageBreak/>
        <w:drawing>
          <wp:inline distT="0" distB="0" distL="0" distR="0" wp14:anchorId="5F9A6433" wp14:editId="678A3401">
            <wp:extent cx="594360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0420"/>
                    </a:xfrm>
                    <a:prstGeom prst="rect">
                      <a:avLst/>
                    </a:prstGeom>
                  </pic:spPr>
                </pic:pic>
              </a:graphicData>
            </a:graphic>
          </wp:inline>
        </w:drawing>
      </w:r>
    </w:p>
    <w:p w14:paraId="43C1DB68" w14:textId="77777777" w:rsidR="00954F04" w:rsidRDefault="00954F04" w:rsidP="00954F04">
      <w:pPr>
        <w:spacing w:after="0"/>
      </w:pPr>
      <w:r>
        <w:t>Configurations:</w:t>
      </w:r>
    </w:p>
    <w:p w14:paraId="0235D9F9" w14:textId="29F085F7" w:rsidR="002E5592" w:rsidRDefault="002E5592" w:rsidP="00651B6F">
      <w:pPr>
        <w:spacing w:after="0"/>
      </w:pPr>
      <w:r>
        <w:t xml:space="preserve"> </w:t>
      </w:r>
      <w:r w:rsidR="007A500E">
        <w:t xml:space="preserve"> </w:t>
      </w:r>
      <w:r w:rsidR="007F4116">
        <w:t>With the company having a fiber optic line which connects to the WAN or LAN through the Demarcation point in the network, which the connects to the router(s) to be spread over the network and be the first internet source. The company would then want to purchase and install a</w:t>
      </w:r>
      <w:r w:rsidR="00AC721B">
        <w:t xml:space="preserve">n Opengear IM 7200 Infrastructure Manager </w:t>
      </w:r>
      <w:r w:rsidR="007F4116">
        <w:t>into the</w:t>
      </w:r>
      <w:r w:rsidR="00AC721B">
        <w:t xml:space="preserve">ir </w:t>
      </w:r>
      <w:r w:rsidR="007F4116">
        <w:t xml:space="preserve">network. This would </w:t>
      </w:r>
      <w:r w:rsidR="00D91F19">
        <w:t xml:space="preserve">connect to and from the router and would constantly check the fiber optic lines connection, to make sure that it is functioning properly. The </w:t>
      </w:r>
      <w:r w:rsidR="00AC721B">
        <w:t>Opengear IM 7200 Infrastructure Manager</w:t>
      </w:r>
      <w:r w:rsidR="00D91F19">
        <w:t xml:space="preserve"> would then respond if the fiber optic line stopped working and would automatically switch the network over to cellular internet connection and would notify that the fiber optic line was not working and in need of maintenance. </w:t>
      </w:r>
    </w:p>
    <w:p w14:paraId="7842F2F0" w14:textId="3B6ED746" w:rsidR="00B83277" w:rsidRDefault="00B83277" w:rsidP="00651B6F">
      <w:pPr>
        <w:spacing w:after="0"/>
      </w:pPr>
    </w:p>
    <w:p w14:paraId="38C96E5A" w14:textId="77844BED" w:rsidR="00B83277" w:rsidRPr="00B83277" w:rsidRDefault="00B83277" w:rsidP="00B83277">
      <w:pPr>
        <w:shd w:val="clear" w:color="auto" w:fill="FFFFFF"/>
        <w:spacing w:before="100" w:beforeAutospacing="1" w:after="100" w:afterAutospacing="1" w:line="240" w:lineRule="auto"/>
        <w:rPr>
          <w:rFonts w:eastAsia="Times New Roman" w:cstheme="minorHAnsi"/>
          <w:color w:val="424242"/>
        </w:rPr>
      </w:pPr>
      <w:r w:rsidRPr="00B83277">
        <w:rPr>
          <w:rFonts w:eastAsia="Times New Roman" w:cstheme="minorHAnsi"/>
          <w:color w:val="424242"/>
        </w:rPr>
        <w:t>The Opengear IM7200 is a state of the art infrastructure management solution which streamlines remote management of network, server and power infrastructure in data center and remote environments, ensuring business continuity, secure and reliable access.  The next generation IM7200 combines </w:t>
      </w:r>
      <w:hyperlink r:id="rId6" w:tgtFrame="_blank" w:history="1">
        <w:r w:rsidRPr="00B83277">
          <w:rPr>
            <w:rFonts w:eastAsia="Times New Roman" w:cstheme="minorHAnsi"/>
            <w:i/>
            <w:iCs/>
          </w:rPr>
          <w:t>Smart</w:t>
        </w:r>
        <w:r w:rsidRPr="00B83277">
          <w:rPr>
            <w:rFonts w:eastAsia="Times New Roman" w:cstheme="minorHAnsi"/>
            <w:u w:val="single"/>
          </w:rPr>
          <w:t> OOB™</w:t>
        </w:r>
      </w:hyperlink>
      <w:r w:rsidRPr="00B83277">
        <w:rPr>
          <w:rFonts w:eastAsia="Times New Roman" w:cstheme="minorHAnsi"/>
          <w:color w:val="424242"/>
        </w:rPr>
        <w:t> out-of-band management with </w:t>
      </w:r>
      <w:hyperlink r:id="rId7" w:tgtFrame="_blank" w:history="1">
        <w:r w:rsidRPr="00B83277">
          <w:rPr>
            <w:rFonts w:eastAsia="Times New Roman" w:cstheme="minorHAnsi"/>
            <w:u w:val="single"/>
          </w:rPr>
          <w:t>Failover to Cellular™</w:t>
        </w:r>
      </w:hyperlink>
      <w:r>
        <w:rPr>
          <w:rFonts w:eastAsia="Times New Roman" w:cstheme="minorHAnsi"/>
        </w:rPr>
        <w:t xml:space="preserve"> </w:t>
      </w:r>
      <w:r w:rsidRPr="00B83277">
        <w:rPr>
          <w:rFonts w:eastAsia="Times New Roman" w:cstheme="minorHAnsi"/>
          <w:color w:val="424242"/>
        </w:rPr>
        <w:t>and delivers proactive monitoring and remediation.</w:t>
      </w:r>
    </w:p>
    <w:p w14:paraId="229B4B7D" w14:textId="0F56298A" w:rsidR="00B83277" w:rsidRPr="00B83277" w:rsidRDefault="00B83277" w:rsidP="00B83277">
      <w:pPr>
        <w:numPr>
          <w:ilvl w:val="0"/>
          <w:numId w:val="2"/>
        </w:numPr>
        <w:shd w:val="clear" w:color="auto" w:fill="FFFFFF"/>
        <w:spacing w:before="100" w:beforeAutospacing="1" w:after="150" w:line="240" w:lineRule="auto"/>
        <w:ind w:left="0" w:right="391"/>
        <w:rPr>
          <w:rFonts w:eastAsia="Times New Roman" w:cstheme="minorHAnsi"/>
          <w:color w:val="4A4A4A"/>
        </w:rPr>
      </w:pPr>
      <w:r w:rsidRPr="00B83277">
        <w:rPr>
          <w:rFonts w:eastAsia="Times New Roman" w:cstheme="minorHAnsi"/>
          <w:color w:val="4A4A4A"/>
        </w:rPr>
        <w:t>8 – 48 port serial console servers. Also available in 16 port + 24 USB 2.0 console ports and 16 port + 24 Gigabit Ethernet Switch</w:t>
      </w:r>
    </w:p>
    <w:p w14:paraId="3AABB741" w14:textId="77777777" w:rsidR="00B83277" w:rsidRPr="00B83277" w:rsidRDefault="00B83277" w:rsidP="00B83277">
      <w:pPr>
        <w:numPr>
          <w:ilvl w:val="0"/>
          <w:numId w:val="2"/>
        </w:numPr>
        <w:shd w:val="clear" w:color="auto" w:fill="FFFFFF"/>
        <w:spacing w:before="100" w:beforeAutospacing="1" w:after="150" w:line="240" w:lineRule="auto"/>
        <w:ind w:left="0" w:right="391"/>
        <w:rPr>
          <w:rFonts w:eastAsia="Times New Roman" w:cstheme="minorHAnsi"/>
          <w:color w:val="4A4A4A"/>
        </w:rPr>
      </w:pPr>
      <w:r w:rsidRPr="00B83277">
        <w:rPr>
          <w:rFonts w:eastAsia="Times New Roman" w:cstheme="minorHAnsi"/>
          <w:color w:val="4A4A4A"/>
        </w:rPr>
        <w:t xml:space="preserve">Dual network connections with built-in Fiber SFP and </w:t>
      </w:r>
      <w:proofErr w:type="spellStart"/>
      <w:r w:rsidRPr="00B83277">
        <w:rPr>
          <w:rFonts w:eastAsia="Times New Roman" w:cstheme="minorHAnsi"/>
          <w:color w:val="4A4A4A"/>
        </w:rPr>
        <w:t>GbE</w:t>
      </w:r>
      <w:proofErr w:type="spellEnd"/>
      <w:r w:rsidRPr="00B83277">
        <w:rPr>
          <w:rFonts w:eastAsia="Times New Roman" w:cstheme="minorHAnsi"/>
          <w:color w:val="4A4A4A"/>
        </w:rPr>
        <w:t xml:space="preserve"> copper ports</w:t>
      </w:r>
    </w:p>
    <w:p w14:paraId="68A1FEF8" w14:textId="77777777" w:rsidR="00B83277" w:rsidRPr="00B83277" w:rsidRDefault="00141924" w:rsidP="00B83277">
      <w:pPr>
        <w:numPr>
          <w:ilvl w:val="0"/>
          <w:numId w:val="3"/>
        </w:numPr>
        <w:shd w:val="clear" w:color="auto" w:fill="FFFFFF"/>
        <w:spacing w:before="100" w:beforeAutospacing="1" w:after="150" w:line="240" w:lineRule="auto"/>
        <w:ind w:left="0"/>
        <w:rPr>
          <w:rFonts w:eastAsia="Times New Roman" w:cstheme="minorHAnsi"/>
          <w:color w:val="4A4A4A"/>
        </w:rPr>
      </w:pPr>
      <w:hyperlink r:id="rId8" w:tgtFrame="_blank" w:history="1">
        <w:r w:rsidR="00B83277" w:rsidRPr="00B83277">
          <w:rPr>
            <w:rFonts w:eastAsia="Times New Roman" w:cstheme="minorHAnsi"/>
            <w:u w:val="single"/>
          </w:rPr>
          <w:t>Zero Touch Provisioning</w:t>
        </w:r>
      </w:hyperlink>
      <w:r w:rsidR="00B83277" w:rsidRPr="00B83277">
        <w:rPr>
          <w:rFonts w:eastAsia="Times New Roman" w:cstheme="minorHAnsi"/>
          <w:color w:val="4A4A4A"/>
        </w:rPr>
        <w:t> (ZTP) automation over the network, without manual user interaction</w:t>
      </w:r>
    </w:p>
    <w:p w14:paraId="29BF5F70" w14:textId="77777777" w:rsidR="00B83277" w:rsidRPr="00B83277" w:rsidRDefault="00B83277" w:rsidP="00B83277">
      <w:pPr>
        <w:numPr>
          <w:ilvl w:val="0"/>
          <w:numId w:val="3"/>
        </w:numPr>
        <w:shd w:val="clear" w:color="auto" w:fill="FFFFFF"/>
        <w:spacing w:before="100" w:beforeAutospacing="1" w:after="150" w:line="240" w:lineRule="auto"/>
        <w:ind w:left="0"/>
        <w:rPr>
          <w:rFonts w:eastAsia="Times New Roman" w:cstheme="minorHAnsi"/>
          <w:color w:val="4A4A4A"/>
        </w:rPr>
      </w:pPr>
      <w:r w:rsidRPr="00B83277">
        <w:rPr>
          <w:rFonts w:eastAsia="Times New Roman" w:cstheme="minorHAnsi"/>
          <w:color w:val="4A4A4A"/>
        </w:rPr>
        <w:t>Link Layer Discovery Protocol (LLDP) discover, identify and verify attached devices on your local network.</w:t>
      </w:r>
    </w:p>
    <w:p w14:paraId="26457C76" w14:textId="77777777" w:rsidR="00B83277" w:rsidRDefault="00B83277" w:rsidP="00651B6F">
      <w:pPr>
        <w:spacing w:after="0"/>
      </w:pPr>
    </w:p>
    <w:sectPr w:rsidR="00B8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3A87"/>
    <w:multiLevelType w:val="hybridMultilevel"/>
    <w:tmpl w:val="152200B4"/>
    <w:lvl w:ilvl="0" w:tplc="748EEF7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18E547F8"/>
    <w:multiLevelType w:val="multilevel"/>
    <w:tmpl w:val="7B68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D181D"/>
    <w:multiLevelType w:val="multilevel"/>
    <w:tmpl w:val="8052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04"/>
    <w:rsid w:val="001754DA"/>
    <w:rsid w:val="001B71E8"/>
    <w:rsid w:val="002E5592"/>
    <w:rsid w:val="003B547F"/>
    <w:rsid w:val="00545B73"/>
    <w:rsid w:val="005A0B8F"/>
    <w:rsid w:val="005C6D54"/>
    <w:rsid w:val="00624993"/>
    <w:rsid w:val="00651B6F"/>
    <w:rsid w:val="006B772E"/>
    <w:rsid w:val="006E4EDA"/>
    <w:rsid w:val="006E7F79"/>
    <w:rsid w:val="007133A7"/>
    <w:rsid w:val="00725BF9"/>
    <w:rsid w:val="00751995"/>
    <w:rsid w:val="007739BE"/>
    <w:rsid w:val="007A3635"/>
    <w:rsid w:val="007A500E"/>
    <w:rsid w:val="007B106D"/>
    <w:rsid w:val="007F4116"/>
    <w:rsid w:val="00954F04"/>
    <w:rsid w:val="009D7980"/>
    <w:rsid w:val="00AC721B"/>
    <w:rsid w:val="00B724B0"/>
    <w:rsid w:val="00B83277"/>
    <w:rsid w:val="00B944C6"/>
    <w:rsid w:val="00CF0389"/>
    <w:rsid w:val="00D06FD3"/>
    <w:rsid w:val="00D91F19"/>
    <w:rsid w:val="00DC1367"/>
    <w:rsid w:val="00DE3B91"/>
    <w:rsid w:val="00E4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6D42"/>
  <w15:docId w15:val="{1EE8D8C3-70F7-4815-82F6-EED636F7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24B0"/>
    <w:pPr>
      <w:ind w:left="720"/>
      <w:contextualSpacing/>
    </w:pPr>
  </w:style>
  <w:style w:type="paragraph" w:styleId="NormalWeb">
    <w:name w:val="Normal (Web)"/>
    <w:basedOn w:val="Normal"/>
    <w:uiPriority w:val="99"/>
    <w:semiHidden/>
    <w:unhideWhenUsed/>
    <w:rsid w:val="00B83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3277"/>
    <w:rPr>
      <w:color w:val="0000FF"/>
      <w:u w:val="single"/>
    </w:rPr>
  </w:style>
  <w:style w:type="character" w:styleId="Emphasis">
    <w:name w:val="Emphasis"/>
    <w:basedOn w:val="DefaultParagraphFont"/>
    <w:uiPriority w:val="20"/>
    <w:qFormat/>
    <w:rsid w:val="00B83277"/>
    <w:rPr>
      <w:i/>
      <w:iCs/>
    </w:rPr>
  </w:style>
  <w:style w:type="paragraph" w:styleId="BalloonText">
    <w:name w:val="Balloon Text"/>
    <w:basedOn w:val="Normal"/>
    <w:link w:val="BalloonTextChar"/>
    <w:uiPriority w:val="99"/>
    <w:semiHidden/>
    <w:unhideWhenUsed/>
    <w:rsid w:val="007B1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0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76487">
      <w:bodyDiv w:val="1"/>
      <w:marLeft w:val="0"/>
      <w:marRight w:val="0"/>
      <w:marTop w:val="0"/>
      <w:marBottom w:val="0"/>
      <w:divBdr>
        <w:top w:val="none" w:sz="0" w:space="0" w:color="auto"/>
        <w:left w:val="none" w:sz="0" w:space="0" w:color="auto"/>
        <w:bottom w:val="none" w:sz="0" w:space="0" w:color="auto"/>
        <w:right w:val="none" w:sz="0" w:space="0" w:color="auto"/>
      </w:divBdr>
    </w:div>
    <w:div w:id="1323778227">
      <w:bodyDiv w:val="1"/>
      <w:marLeft w:val="0"/>
      <w:marRight w:val="0"/>
      <w:marTop w:val="0"/>
      <w:marBottom w:val="0"/>
      <w:divBdr>
        <w:top w:val="none" w:sz="0" w:space="0" w:color="auto"/>
        <w:left w:val="none" w:sz="0" w:space="0" w:color="auto"/>
        <w:bottom w:val="none" w:sz="0" w:space="0" w:color="auto"/>
        <w:right w:val="none" w:sz="0" w:space="0" w:color="auto"/>
      </w:divBdr>
    </w:div>
    <w:div w:id="1826429252">
      <w:bodyDiv w:val="1"/>
      <w:marLeft w:val="0"/>
      <w:marRight w:val="0"/>
      <w:marTop w:val="0"/>
      <w:marBottom w:val="0"/>
      <w:divBdr>
        <w:top w:val="none" w:sz="0" w:space="0" w:color="auto"/>
        <w:left w:val="none" w:sz="0" w:space="0" w:color="auto"/>
        <w:bottom w:val="none" w:sz="0" w:space="0" w:color="auto"/>
        <w:right w:val="none" w:sz="0" w:space="0" w:color="auto"/>
      </w:divBdr>
    </w:div>
    <w:div w:id="1880242488">
      <w:bodyDiv w:val="1"/>
      <w:marLeft w:val="0"/>
      <w:marRight w:val="0"/>
      <w:marTop w:val="0"/>
      <w:marBottom w:val="0"/>
      <w:divBdr>
        <w:top w:val="none" w:sz="0" w:space="0" w:color="auto"/>
        <w:left w:val="none" w:sz="0" w:space="0" w:color="auto"/>
        <w:bottom w:val="none" w:sz="0" w:space="0" w:color="auto"/>
        <w:right w:val="none" w:sz="0" w:space="0" w:color="auto"/>
      </w:divBdr>
    </w:div>
    <w:div w:id="19876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ear.com/solutions/zero-touch-provisioning" TargetMode="External"/><Relationship Id="rId3" Type="http://schemas.openxmlformats.org/officeDocument/2006/relationships/settings" Target="settings.xml"/><Relationship Id="rId7" Type="http://schemas.openxmlformats.org/officeDocument/2006/relationships/hyperlink" Target="https://opengear.com/results/eliminate-network-downtime-with-failover-to-cell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ear.com/results/smart-out-of-band-manage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Sabal</dc:creator>
  <cp:lastModifiedBy>walkershay325@gmail.com</cp:lastModifiedBy>
  <cp:revision>4</cp:revision>
  <dcterms:created xsi:type="dcterms:W3CDTF">2018-04-17T01:57:00Z</dcterms:created>
  <dcterms:modified xsi:type="dcterms:W3CDTF">2019-10-13T20:18:00Z</dcterms:modified>
</cp:coreProperties>
</file>