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32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K-SAFETY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0A500"/>
                <w:sz w:val="26"/>
                <w:szCs w:val="26"/>
              </w:rPr>
              <w:t xml:space="preserve">Command &amp; Control Centre for Smart and Safe City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500" w:val="clear"/>
            <w:tcMar>
              <w:top w:type="dxa" w:w="8"/>
              <w:left w:type="dxa" w:w="400"/>
              <w:bottom w:type="dxa" w:w="8"/>
              <w:right w:type="dxa" w:w="400"/>
            </w:tcMar>
          </w:tcPr>
          <w:p/>
        </w:tc>
      </w:tr>
    </w:tbl>
    <w:p>
      <w:pPr>
        <w:spacing w:after="0" w:before="200"/>
      </w:pPr>
    </w:p>
    <w:p>
      <w:pPr>
        <w:pBdr>
          <w:bottom w:val="single" w:color="1A3A5C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PRODUCT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K-Safety is an advanced Command &amp; Control platform developed by Kabatone, designed to help cities, municipalities, and security agencies manage public safety operations in real time. By unifying multiple security and operational subsystems into a single intuitive interface, K-Safety transforms fragmented city infrastructure into a coordinated, intelligent response capability.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Built for smart city environments, K-Safety connects to video surveillance networks, IoT devices, license plate recognition systems, video analytics engines, and face recognition solutions — providing operators with a unified operational picture across the entire city.</w:t>
      </w:r>
    </w:p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CORE CAPABILITIES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Event Management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Capture, track, and resolve incidents in real time with full audit trail and escalation workflows.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Assign tasks to teams and field units, monitor progress, and ensure accountability at every stage.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BPM / Rules Engine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Automate operational workflows with configurable business process management and rules-based event triggers.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Shift Management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 and manage operator shifts, ensuring 24/7 coverage and handover continuity.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People &amp; Vehicle Lists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Maintain watchlists for persons of interest and vehicles; automatically alert operators on detection.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Organizations &amp; Users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Multi-tenant structure with flexible user groups, roles, and access permissions.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Reports &amp; BI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Built-in reporting and business intelligence dashboards for operational analysis and compliance.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Sensors Dashboard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Live status view of all connected IoT and sensor endpoints across the city.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GIS / Online Map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geospatial map view of incidents, units, cameras, and sensors across the city.</w:t>
            </w:r>
          </w:p>
        </w:tc>
      </w:tr>
    </w:tbl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INTEGRATIONS &amp; CONNECTED SYSTEMS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K-Safety connects seamlessly to a wide range of city subsystems through open APIs and standard protocols: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CCTV / Video Surveillance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Plate Recognition (LPR)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Analytics (AI)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Facial Recognition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IoT Sensors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Management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&amp; Safety Systems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Lighting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Panic Buttons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 Sensors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K-Share (Citizen App)</w:t>
            </w:r>
          </w:p>
        </w:tc>
      </w:tr>
    </w:tbl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MOBILE APPLICATIONS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K-Share — Citizen Reporting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K-Share is a free mobile application for citizens, available on Google Play and the Apple App Store. It enables members of the public to report incidents directly to the K-Safety command centre, including real-time GPS location, photographs, and text descriptions. Priced by city population tier, from included (cities up to 50,000) up to $50,000/year for mega-cities.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K-React — First Responder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K-React is an Android-based mobile application for first responders and field units. Command centre operators can dispatch responders, assign tasks, and track their location in real time. Priced at $50 per device per year.</w:t>
      </w:r>
    </w:p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LICENSING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Annual Subscription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All-inclusive annual license — support and upgrades included as long as subscription is active. Most cost-effective over 5+ years.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Perpetual License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One-time license purchase (3.5× annual price). Annual support &amp; maintenance from Year 2 = 20% of license value per year.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 HW / Cloud Costs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Pricing covers software licenses only. No on-premises hardware or cloud infrastructure costs included.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From $5,000/year — includes all base modules.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Per-Channel Add-ons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CCTV $100 | Facial Recognition $625 | Video Analytics $556 | LPR $500 | User $100 | IoT Sensor $5 — all per unit/year.</w:t>
            </w:r>
          </w:p>
        </w:tc>
      </w:tr>
    </w:tbl>
    <w:p>
      <w:pPr>
        <w:pageBreakBefore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A8" w:val="clear"/>
            <w:tcMar>
              <w:top w:type="dxa" w:w="32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K-VIDEO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0A500"/>
                <w:sz w:val="26"/>
                <w:szCs w:val="26"/>
              </w:rPr>
              <w:t xml:space="preserve">Intelligent Video Management System (VMS)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500" w:val="clear"/>
            <w:tcMar>
              <w:top w:type="dxa" w:w="8"/>
              <w:left w:type="dxa" w:w="400"/>
              <w:bottom w:type="dxa" w:w="8"/>
              <w:right w:type="dxa" w:w="400"/>
            </w:tcMar>
          </w:tcPr>
          <w:p/>
        </w:tc>
      </w:tr>
    </w:tbl>
    <w:p>
      <w:pPr>
        <w:spacing w:after="0" w:before="200"/>
      </w:pPr>
    </w:p>
    <w:p>
      <w:pPr>
        <w:pBdr>
          <w:bottom w:val="single" w:color="1A3A5C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PRODUCT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K-Video is Kabatone's enterprise-grade Video Management System (VMS), purpose-built for large-scale city surveillance and security deployments. It provides centralized management of IP cameras and video streams, delivering live monitoring, intelligent recording, and deep investigation capabilities to security teams.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Designed to scale from small installations to city-wide deployments with thousands of cameras, K-Video forms the video intelligence backbone for the K-Safety platform — enabling operators to monitor, record, and analyse video footage from a single unified interface.</w:t>
      </w:r>
    </w:p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CORE CAPABILITIES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Live Video Monitoring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viewing of multiple camera streams simultaneously, with flexible wall layouts and full-screen monitoring.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Video Recording &amp; Storage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Continuous, scheduled, and event-triggered recording with configurable retention policies and storage management.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Video Playback &amp; Search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 playback with timeline scrubbing, multi-camera synchronised review, and bookmark tools for investigations.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Video Analytics (AI)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AI-powered detection for motion, intrusion, crowd density, object classification, and behavioral analytics.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Facial Recognition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face detection and matching against watch lists, with instant operator alerts on positive identification.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LPR Integration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Automatic license plate reading and matching against vehicle databases, with configurable alert rules.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Camera Management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Centralized configuration, health monitoring, and PTZ control for all connected IP cameras and encoders.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Alarm &amp; Event Handling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Automatic alarm generation on rule triggers, with direct push to the K-Safety command centre for response.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GIS Map Integration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Camera positions and live status displayed on a geospatial map for spatial situational awareness.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Access Control Integration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Links video events to access control decisions — see who entered, when, and from which camera angle.</w:t>
            </w:r>
          </w:p>
        </w:tc>
      </w:tr>
    </w:tbl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VIDEO ANALYTICS MODULES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K-Video supports a range of AI-powered analytics modules that can be licensed per channel: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Motion Detection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Intrusion Detection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Perimeter Crossing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Crowd Detection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Left / Removed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Facial Recognition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Plate Recognition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Classification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People Counting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Smoke &amp; Fire Detection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Loitering Detection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Direction</w:t>
            </w:r>
          </w:p>
        </w:tc>
      </w:tr>
    </w:tbl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INTEGRATION WITH K-SAFETY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K-Video is natively integrated with the K-Safety Command &amp; Control platform, forming a seamless end-to-end smart city security solution: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Video alarms and analytics events are automatically pushed to K-Safety as incidents.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Operators in K-Safety can open live or recorded video directly from an incident, map marker, or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LPR and facial recognition hits generate automatic watch-list alerts in the K-Safety event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Camera locations appear on the K-Safety GIS map with live health status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Field responders dispatched via K-React can receive video clips and screenshots on their mobile device.</w:t>
      </w:r>
    </w:p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DEPLOYMENT &amp; SCALABILITY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Supports deployments from dozens to thousands of cameras across multiple sites and locations.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Open Standards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Compatible with ONVIF and RTSP cameras from all major manufacturers.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Redundancy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High-availability architecture with failover support for mission-critical environments.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Cloud &amp; On-Prem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Deployable on-premises or in a private/public cloud environment based on customer requirements.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Role-based access control, encrypted streams, audit logging, and GDPR-compliant data handling.</w:t>
            </w:r>
          </w:p>
        </w:tc>
      </w:tr>
    </w:tbl>
    <w:p>
      <w:pPr>
        <w:spacing w:after="0" w:before="120"/>
      </w:pPr>
    </w:p>
    <w:p>
      <w:pPr>
        <w:pBdr>
          <w:bottom w:val="single" w:color="1E6BA8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E6BA8"/>
          <w:sz w:val="26"/>
          <w:szCs w:val="26"/>
        </w:rPr>
        <w:t xml:space="preserve">LICENSING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Annual Subscription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Per-channel annual license with support and upgrades included.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Perpetual License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One-time per-channel license at 3.5× the annual price. Year 2+ support = 20% of license value.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Channel-Based Pricing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CCTV channels from $100/channel/year | Video analytics from $500–$625/channel/year.</w:t>
            </w:r>
          </w:p>
        </w:tc>
      </w:tr>
      <w:tr>
        <w:tc>
          <w:tcPr>
            <w:tcW w:type="dxa" w:w="3024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705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Installation (2 wks, $10K), Training (1 wk, $2,250), Full Implementation (1 month, $15K).</w:t>
            </w:r>
          </w:p>
        </w:tc>
      </w:tr>
    </w:tbl>
    <w:p>
      <w:pPr>
        <w:spacing w:after="0" w:before="200"/>
      </w:pPr>
    </w:p>
    <w:p>
      <w:pPr>
        <w:pBdr>
          <w:bottom w:val="single" w:color="F0A500" w:sz="8" w:space="1"/>
        </w:pBdr>
        <w:spacing w:after="80" w:before="120"/>
        <w:jc w:val="center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KABATONE  —  Smart City Security Solutions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1E6BA8"/>
          <w:sz w:val="22"/>
          <w:szCs w:val="22"/>
        </w:rPr>
        <w:t xml:space="preserve">www.kabatone.com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1"/>
      </w:pBdr>
      <w:tabs>
        <w:tab w:val="right" w:pos="10080"/>
      </w:tabs>
      <w:spacing w:after="0" w:before="80"/>
    </w:pP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Confidential — For Internal Use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A500" w:sz="6" w:space="1"/>
      </w:pBdr>
      <w:tabs>
        <w:tab w:val="right" w:pos="10080"/>
      </w:tabs>
      <w:spacing w:after="80" w:before="0"/>
    </w:pPr>
    <w:r>
      <w:rPr>
        <w:rFonts w:ascii="Arial" w:cs="Arial" w:eastAsia="Arial" w:hAnsi="Arial"/>
        <w:b/>
        <w:bCs/>
        <w:color w:val="1E6BA8"/>
        <w:sz w:val="18"/>
        <w:szCs w:val="18"/>
      </w:rPr>
      <w:t xml:space="preserve">KABATONE  |  Product Overview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www.kabatone.com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6B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54CE9A821F4374CBAF85A638F90CEA6" ma:contentTypeVersion="12" ma:contentTypeDescription="צור מסמך חדש." ma:contentTypeScope="" ma:versionID="fa877a206c0721e645f0ab9cf6c28f00">
  <xsd:schema xmlns:xsd="http://www.w3.org/2001/XMLSchema" xmlns:xs="http://www.w3.org/2001/XMLSchema" xmlns:p="http://schemas.microsoft.com/office/2006/metadata/properties" xmlns:ns2="8f6a2f2c-8e24-4212-8b0b-8763c94ce0da" xmlns:ns3="c40eea41-ef2d-4411-8c1d-d05d66b53966" targetNamespace="http://schemas.microsoft.com/office/2006/metadata/properties" ma:root="true" ma:fieldsID="f5c55100fe6394b9545c26ea5f2a1e76" ns2:_="" ns3:_="">
    <xsd:import namespace="8f6a2f2c-8e24-4212-8b0b-8763c94ce0da"/>
    <xsd:import namespace="c40eea41-ef2d-4411-8c1d-d05d66b53966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6a2f2c-8e24-4212-8b0b-8763c94ce0da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תגיות תמונה" ma:readOnly="false" ma:fieldId="{5cf76f15-5ced-4ddc-b409-7134ff3c332f}" ma:taxonomyMulti="true" ma:sspId="03bfc367-8610-44d7-a8ec-c8db8bee5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eea41-ef2d-4411-8c1d-d05d66b5396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34ee285-ef54-4f1b-91f4-c79c23f20032}" ma:internalName="TaxCatchAll" ma:showField="CatchAllData" ma:web="c40eea41-ef2d-4411-8c1d-d05d66b539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6a2f2c-8e24-4212-8b0b-8763c94ce0da">
      <Terms xmlns="http://schemas.microsoft.com/office/infopath/2007/PartnerControls"/>
    </lcf76f155ced4ddcb4097134ff3c332f>
    <TaxCatchAll xmlns="c40eea41-ef2d-4411-8c1d-d05d66b53966" xsi:nil="true"/>
  </documentManagement>
</p:properties>
</file>

<file path=customXml/itemProps1.xml><?xml version="1.0" encoding="utf-8"?>
<ds:datastoreItem xmlns:ds="http://schemas.openxmlformats.org/officeDocument/2006/customXml" ds:itemID="{B92F7D70-75AC-443C-985F-B41797FF1524}"/>
</file>

<file path=customXml/itemProps2.xml><?xml version="1.0" encoding="utf-8"?>
<ds:datastoreItem xmlns:ds="http://schemas.openxmlformats.org/officeDocument/2006/customXml" ds:itemID="{373B1566-C30F-4D1F-90CD-7AAE78F41061}"/>
</file>

<file path=customXml/itemProps3.xml><?xml version="1.0" encoding="utf-8"?>
<ds:datastoreItem xmlns:ds="http://schemas.openxmlformats.org/officeDocument/2006/customXml" ds:itemID="{950A6049-4B66-4CB5-B943-09ACDC21B04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2026-04-04T07:33:26Z</dcterms:created>
  <dcterms:modified xsi:type="dcterms:W3CDTF">2026-04-04T07:33:26Z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0x010100F54CE9A821F4374CBAF85A638F90CEA6</vt:lpwstr>
  </property>
</Properties>
</file>