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9029C" w14:textId="076F4EDE" w:rsidR="008E7FA9" w:rsidRPr="00D008D5" w:rsidRDefault="008E7FA9" w:rsidP="00045F97">
      <w:pPr>
        <w:rPr>
          <w:rFonts w:asciiTheme="minorBidi" w:hAnsiTheme="minorBidi"/>
          <w:sz w:val="16"/>
          <w:szCs w:val="16"/>
          <w:rtl/>
        </w:rPr>
      </w:pPr>
      <w:r w:rsidRPr="008E7FA9">
        <w:rPr>
          <w:rFonts w:asciiTheme="minorBidi" w:hAnsiTheme="minorBidi"/>
          <w:b/>
          <w:bCs/>
          <w:sz w:val="48"/>
          <w:szCs w:val="48"/>
        </w:rPr>
        <w:t>Breast</w:t>
      </w:r>
      <w:r w:rsidRPr="008E7FA9">
        <w:rPr>
          <w:rFonts w:asciiTheme="minorBidi" w:hAnsiTheme="minorBidi"/>
          <w:b/>
          <w:bCs/>
          <w:sz w:val="48"/>
          <w:szCs w:val="48"/>
        </w:rPr>
        <w:noBreakHyphen/>
        <w:t>Cancer Attributes Prediction</w:t>
      </w:r>
      <w:r w:rsidR="00045F97" w:rsidRPr="00D008D5">
        <w:rPr>
          <w:rFonts w:asciiTheme="minorBidi" w:hAnsiTheme="minorBidi"/>
          <w:b/>
          <w:bCs/>
          <w:sz w:val="48"/>
          <w:szCs w:val="48"/>
        </w:rPr>
        <w:br/>
      </w:r>
      <w:r w:rsidR="00045F97" w:rsidRPr="00D008D5">
        <w:rPr>
          <w:rFonts w:asciiTheme="minorBidi" w:hAnsiTheme="minorBidi"/>
          <w:sz w:val="16"/>
          <w:szCs w:val="16"/>
        </w:rPr>
        <w:t xml:space="preserve">Authors: | Yehonatan Ezra | Shay Morad | Lior Zats | Avi Kfir | </w:t>
      </w:r>
    </w:p>
    <w:p w14:paraId="0944B7B3" w14:textId="68D159CC" w:rsidR="002351E2" w:rsidRPr="00C663A5" w:rsidRDefault="002351E2" w:rsidP="00C663A5">
      <w:pPr>
        <w:spacing w:after="0"/>
        <w:rPr>
          <w:rFonts w:asciiTheme="minorBidi" w:hAnsiTheme="minorBidi"/>
          <w:sz w:val="20"/>
          <w:szCs w:val="20"/>
        </w:rPr>
      </w:pPr>
      <w:r w:rsidRPr="002351E2">
        <w:rPr>
          <w:rFonts w:asciiTheme="minorBidi" w:hAnsiTheme="minorBidi"/>
          <w:b/>
          <w:bCs/>
          <w:sz w:val="32"/>
          <w:szCs w:val="32"/>
        </w:rPr>
        <w:t xml:space="preserve">Part </w:t>
      </w:r>
      <w:r>
        <w:rPr>
          <w:rFonts w:asciiTheme="minorBidi" w:hAnsiTheme="minorBidi"/>
          <w:b/>
          <w:bCs/>
          <w:sz w:val="32"/>
          <w:szCs w:val="32"/>
        </w:rPr>
        <w:t>3</w:t>
      </w:r>
      <w:r w:rsidRPr="002351E2">
        <w:rPr>
          <w:rFonts w:asciiTheme="minorBidi" w:hAnsiTheme="minorBidi"/>
          <w:b/>
          <w:bCs/>
          <w:sz w:val="32"/>
          <w:szCs w:val="32"/>
        </w:rPr>
        <w:t xml:space="preserve"> – </w:t>
      </w:r>
      <w:r>
        <w:rPr>
          <w:rFonts w:asciiTheme="minorBidi" w:hAnsiTheme="minorBidi"/>
          <w:b/>
          <w:bCs/>
          <w:sz w:val="32"/>
          <w:szCs w:val="32"/>
        </w:rPr>
        <w:t>Unsupervised Learning</w:t>
      </w:r>
    </w:p>
    <w:p w14:paraId="69C76EDD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Goal: look for patterns in train.feats.csv that doctors might find interesting.</w:t>
      </w:r>
    </w:p>
    <w:p w14:paraId="22F4F612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2A90C597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Principal-component analysis (PCA)</w:t>
      </w:r>
    </w:p>
    <w:p w14:paraId="5115633E" w14:textId="77777777" w:rsidR="00534AE7" w:rsidRDefault="00534AE7" w:rsidP="00534AE7">
      <w:pPr>
        <w:pStyle w:val="a9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first 9 components already explain ≈ 50 % of the total variance → engineered features do capture new information.</w:t>
      </w:r>
    </w:p>
    <w:p w14:paraId="00F817B9" w14:textId="5C3AA694" w:rsidR="00534AE7" w:rsidRPr="00534AE7" w:rsidRDefault="00534AE7" w:rsidP="00534AE7">
      <w:pPr>
        <w:pStyle w:val="a9"/>
        <w:numPr>
          <w:ilvl w:val="0"/>
          <w:numId w:val="8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biggest axis separates “large, surgically aggressive cases” from “small, early-stage cases”.</w:t>
      </w:r>
    </w:p>
    <w:p w14:paraId="48B2C3F0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0D139CB8" w14:textId="77777777" w:rsidR="00534AE7" w:rsidRPr="00534AE7" w:rsidRDefault="00534AE7" w:rsidP="00534AE7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534AE7">
        <w:rPr>
          <w:rFonts w:asciiTheme="minorBidi" w:hAnsiTheme="minorBidi"/>
          <w:b/>
          <w:bCs/>
          <w:sz w:val="22"/>
          <w:szCs w:val="22"/>
        </w:rPr>
        <w:t>K-means clustering (k = 5) on the PCA space</w:t>
      </w:r>
    </w:p>
    <w:p w14:paraId="49275135" w14:textId="77777777" w:rsid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three big, partly overlapping clusters trace a smooth severity gradient.</w:t>
      </w:r>
    </w:p>
    <w:p w14:paraId="55B70DDF" w14:textId="3E0CBE83" w:rsid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 xml:space="preserve">one tight cluster is dominated by triple-negative </w:t>
      </w:r>
      <w:r w:rsidR="00321458" w:rsidRPr="00534AE7">
        <w:rPr>
          <w:rFonts w:asciiTheme="minorBidi" w:hAnsiTheme="minorBidi"/>
          <w:sz w:val="20"/>
          <w:szCs w:val="20"/>
        </w:rPr>
        <w:t>tumors</w:t>
      </w:r>
      <w:r w:rsidRPr="00534AE7">
        <w:rPr>
          <w:rFonts w:asciiTheme="minorBidi" w:hAnsiTheme="minorBidi"/>
          <w:sz w:val="20"/>
          <w:szCs w:val="20"/>
        </w:rPr>
        <w:t xml:space="preserve"> (ER-, PR-, HER2-).</w:t>
      </w:r>
    </w:p>
    <w:p w14:paraId="3AABF664" w14:textId="33C2DD78" w:rsidR="00534AE7" w:rsidRPr="00534AE7" w:rsidRDefault="00534AE7" w:rsidP="00534AE7">
      <w:pPr>
        <w:pStyle w:val="a9"/>
        <w:numPr>
          <w:ilvl w:val="0"/>
          <w:numId w:val="9"/>
        </w:num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>another cluster groups most post-mastectomy visits.</w:t>
      </w:r>
    </w:p>
    <w:p w14:paraId="3668EFE0" w14:textId="77777777" w:rsidR="00321458" w:rsidRDefault="00321458" w:rsidP="00321458">
      <w:pPr>
        <w:spacing w:after="0"/>
        <w:rPr>
          <w:rFonts w:asciiTheme="minorBidi" w:hAnsiTheme="minorBidi"/>
          <w:b/>
          <w:bCs/>
          <w:sz w:val="22"/>
          <w:szCs w:val="22"/>
        </w:rPr>
      </w:pPr>
    </w:p>
    <w:p w14:paraId="05D24239" w14:textId="10A5743D" w:rsidR="00321458" w:rsidRPr="00321458" w:rsidRDefault="00321458" w:rsidP="00321458">
      <w:pPr>
        <w:spacing w:after="0"/>
        <w:rPr>
          <w:rFonts w:asciiTheme="minorBidi" w:hAnsiTheme="minorBidi"/>
          <w:b/>
          <w:bCs/>
          <w:sz w:val="22"/>
          <w:szCs w:val="22"/>
        </w:rPr>
      </w:pPr>
      <w:r w:rsidRPr="00321458">
        <w:rPr>
          <w:rFonts w:asciiTheme="minorBidi" w:hAnsiTheme="minorBidi"/>
          <w:b/>
          <w:bCs/>
          <w:sz w:val="22"/>
          <w:szCs w:val="22"/>
        </w:rPr>
        <w:t xml:space="preserve">t-SNE </w:t>
      </w:r>
      <w:proofErr w:type="spellStart"/>
      <w:r w:rsidRPr="00321458">
        <w:rPr>
          <w:rFonts w:asciiTheme="minorBidi" w:hAnsiTheme="minorBidi"/>
          <w:b/>
          <w:bCs/>
          <w:sz w:val="22"/>
          <w:szCs w:val="22"/>
        </w:rPr>
        <w:t>visualisation</w:t>
      </w:r>
      <w:proofErr w:type="spellEnd"/>
    </w:p>
    <w:p w14:paraId="25054078" w14:textId="77777777" w:rsidR="00321458" w:rsidRDefault="00321458" w:rsidP="00321458">
      <w:pPr>
        <w:pStyle w:val="a9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321458">
        <w:rPr>
          <w:rFonts w:asciiTheme="minorBidi" w:hAnsiTheme="minorBidi"/>
          <w:sz w:val="20"/>
          <w:szCs w:val="20"/>
        </w:rPr>
        <w:t>confirms that those five clusters are not random blobs: similar visits sit close, dissimilar ones are far.</w:t>
      </w:r>
    </w:p>
    <w:p w14:paraId="721833B7" w14:textId="039A190F" w:rsidR="00534AE7" w:rsidRPr="00321458" w:rsidRDefault="00321458" w:rsidP="00321458">
      <w:pPr>
        <w:pStyle w:val="a9"/>
        <w:numPr>
          <w:ilvl w:val="0"/>
          <w:numId w:val="10"/>
        </w:numPr>
        <w:spacing w:after="0"/>
        <w:rPr>
          <w:rFonts w:asciiTheme="minorBidi" w:hAnsiTheme="minorBidi"/>
          <w:sz w:val="20"/>
          <w:szCs w:val="20"/>
        </w:rPr>
      </w:pPr>
      <w:r w:rsidRPr="00321458">
        <w:rPr>
          <w:rFonts w:asciiTheme="minorBidi" w:hAnsiTheme="minorBidi"/>
          <w:sz w:val="20"/>
          <w:szCs w:val="20"/>
        </w:rPr>
        <w:t>silhouette score ≈ 0.</w:t>
      </w:r>
      <w:r w:rsidRPr="00321458">
        <w:t xml:space="preserve"> </w:t>
      </w:r>
      <w:r w:rsidRPr="00321458">
        <w:rPr>
          <w:rFonts w:asciiTheme="minorBidi" w:hAnsiTheme="minorBidi"/>
          <w:sz w:val="20"/>
          <w:szCs w:val="20"/>
        </w:rPr>
        <w:t>1177 – modest but typical for high-dimensional clinical data.</w:t>
      </w:r>
    </w:p>
    <w:p w14:paraId="0A65017A" w14:textId="77777777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</w:p>
    <w:p w14:paraId="205BF169" w14:textId="34FE16DB" w:rsidR="00534AE7" w:rsidRPr="00534AE7" w:rsidRDefault="00534AE7" w:rsidP="00534AE7">
      <w:pPr>
        <w:spacing w:after="0"/>
        <w:rPr>
          <w:rFonts w:asciiTheme="minorBidi" w:hAnsiTheme="minorBidi"/>
          <w:sz w:val="20"/>
          <w:szCs w:val="20"/>
        </w:rPr>
      </w:pPr>
      <w:r w:rsidRPr="00534AE7">
        <w:rPr>
          <w:rFonts w:asciiTheme="minorBidi" w:hAnsiTheme="minorBidi"/>
          <w:sz w:val="20"/>
          <w:szCs w:val="20"/>
        </w:rPr>
        <w:t xml:space="preserve">Take-away: even with basic engineering and no labels, the data naturally </w:t>
      </w:r>
      <w:r w:rsidR="00321458" w:rsidRPr="00534AE7">
        <w:rPr>
          <w:rFonts w:asciiTheme="minorBidi" w:hAnsiTheme="minorBidi"/>
          <w:sz w:val="20"/>
          <w:szCs w:val="20"/>
        </w:rPr>
        <w:t>organizes</w:t>
      </w:r>
      <w:r w:rsidRPr="00534AE7">
        <w:rPr>
          <w:rFonts w:asciiTheme="minorBidi" w:hAnsiTheme="minorBidi"/>
          <w:sz w:val="20"/>
          <w:szCs w:val="20"/>
        </w:rPr>
        <w:t xml:space="preserve"> along biologically sensible dimensions (size, aggressiveness, subtype). These insights can guide future feature design and help clinicians spot outlier cases quickly.</w:t>
      </w:r>
    </w:p>
    <w:p w14:paraId="5245AB7B" w14:textId="18AAD059" w:rsidR="00F83A6A" w:rsidRPr="00D008D5" w:rsidRDefault="008746DE" w:rsidP="00534AE7">
      <w:pPr>
        <w:jc w:val="center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9264" behindDoc="1" locked="0" layoutInCell="1" allowOverlap="1" wp14:anchorId="73F685C1" wp14:editId="6C07B2C2">
            <wp:simplePos x="0" y="0"/>
            <wp:positionH relativeFrom="margin">
              <wp:posOffset>-273713</wp:posOffset>
            </wp:positionH>
            <wp:positionV relativeFrom="paragraph">
              <wp:posOffset>366948</wp:posOffset>
            </wp:positionV>
            <wp:extent cx="3076413" cy="1924537"/>
            <wp:effectExtent l="0" t="0" r="0" b="0"/>
            <wp:wrapTight wrapText="bothSides">
              <wp:wrapPolygon edited="0">
                <wp:start x="0" y="0"/>
                <wp:lineTo x="0" y="21386"/>
                <wp:lineTo x="21404" y="21386"/>
                <wp:lineTo x="21404" y="0"/>
                <wp:lineTo x="0" y="0"/>
              </wp:wrapPolygon>
            </wp:wrapTight>
            <wp:docPr id="1159451307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413" cy="192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458"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017D650B" wp14:editId="038F2925">
            <wp:simplePos x="0" y="0"/>
            <wp:positionH relativeFrom="margin">
              <wp:posOffset>2856175</wp:posOffset>
            </wp:positionH>
            <wp:positionV relativeFrom="paragraph">
              <wp:posOffset>175867</wp:posOffset>
            </wp:positionV>
            <wp:extent cx="2999740" cy="2248535"/>
            <wp:effectExtent l="0" t="0" r="0" b="0"/>
            <wp:wrapTight wrapText="bothSides">
              <wp:wrapPolygon edited="0">
                <wp:start x="0" y="0"/>
                <wp:lineTo x="0" y="21411"/>
                <wp:lineTo x="21399" y="21411"/>
                <wp:lineTo x="21399" y="0"/>
                <wp:lineTo x="0" y="0"/>
              </wp:wrapPolygon>
            </wp:wrapTight>
            <wp:docPr id="69034305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83A6A" w:rsidRPr="00D008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E4973"/>
    <w:multiLevelType w:val="hybridMultilevel"/>
    <w:tmpl w:val="F8BE1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363C8"/>
    <w:multiLevelType w:val="hybridMultilevel"/>
    <w:tmpl w:val="6C14C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D0774F"/>
    <w:multiLevelType w:val="hybridMultilevel"/>
    <w:tmpl w:val="E140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6181D"/>
    <w:multiLevelType w:val="hybridMultilevel"/>
    <w:tmpl w:val="09A2C870"/>
    <w:lvl w:ilvl="0" w:tplc="650AC6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A15AD"/>
    <w:multiLevelType w:val="multilevel"/>
    <w:tmpl w:val="9158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6F5"/>
    <w:multiLevelType w:val="hybridMultilevel"/>
    <w:tmpl w:val="9280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9727C"/>
    <w:multiLevelType w:val="hybridMultilevel"/>
    <w:tmpl w:val="7AF8D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E0A77"/>
    <w:multiLevelType w:val="hybridMultilevel"/>
    <w:tmpl w:val="3FA2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E07DA"/>
    <w:multiLevelType w:val="multilevel"/>
    <w:tmpl w:val="E84C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46768"/>
    <w:multiLevelType w:val="multilevel"/>
    <w:tmpl w:val="8F96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27678">
    <w:abstractNumId w:val="3"/>
  </w:num>
  <w:num w:numId="2" w16cid:durableId="1361587651">
    <w:abstractNumId w:val="4"/>
  </w:num>
  <w:num w:numId="3" w16cid:durableId="1721829135">
    <w:abstractNumId w:val="8"/>
  </w:num>
  <w:num w:numId="4" w16cid:durableId="1019746114">
    <w:abstractNumId w:val="9"/>
  </w:num>
  <w:num w:numId="5" w16cid:durableId="507792259">
    <w:abstractNumId w:val="2"/>
  </w:num>
  <w:num w:numId="6" w16cid:durableId="301692520">
    <w:abstractNumId w:val="5"/>
  </w:num>
  <w:num w:numId="7" w16cid:durableId="2004039966">
    <w:abstractNumId w:val="6"/>
  </w:num>
  <w:num w:numId="8" w16cid:durableId="410739981">
    <w:abstractNumId w:val="7"/>
  </w:num>
  <w:num w:numId="9" w16cid:durableId="889921702">
    <w:abstractNumId w:val="0"/>
  </w:num>
  <w:num w:numId="10" w16cid:durableId="462577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D5"/>
    <w:rsid w:val="00045F97"/>
    <w:rsid w:val="00050378"/>
    <w:rsid w:val="001B040E"/>
    <w:rsid w:val="001E3125"/>
    <w:rsid w:val="002351E2"/>
    <w:rsid w:val="00235DFE"/>
    <w:rsid w:val="00243FEB"/>
    <w:rsid w:val="00321458"/>
    <w:rsid w:val="003D6CE3"/>
    <w:rsid w:val="004C29E0"/>
    <w:rsid w:val="005347F6"/>
    <w:rsid w:val="00534AE7"/>
    <w:rsid w:val="005C5697"/>
    <w:rsid w:val="006B5025"/>
    <w:rsid w:val="006E5B5D"/>
    <w:rsid w:val="00713CD5"/>
    <w:rsid w:val="00752269"/>
    <w:rsid w:val="007E1D09"/>
    <w:rsid w:val="00802516"/>
    <w:rsid w:val="0081024A"/>
    <w:rsid w:val="00814576"/>
    <w:rsid w:val="0084359A"/>
    <w:rsid w:val="008746DE"/>
    <w:rsid w:val="008E7FA9"/>
    <w:rsid w:val="0090087A"/>
    <w:rsid w:val="009C34D0"/>
    <w:rsid w:val="00BA01F2"/>
    <w:rsid w:val="00C25F86"/>
    <w:rsid w:val="00C663A5"/>
    <w:rsid w:val="00CD1478"/>
    <w:rsid w:val="00D008D5"/>
    <w:rsid w:val="00D43267"/>
    <w:rsid w:val="00DC2821"/>
    <w:rsid w:val="00DD05FC"/>
    <w:rsid w:val="00E84A73"/>
    <w:rsid w:val="00F53FC3"/>
    <w:rsid w:val="00F83A6A"/>
    <w:rsid w:val="00FA4215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787AF"/>
  <w15:chartTrackingRefBased/>
  <w15:docId w15:val="{F97CBF6C-533B-4B12-B272-BE7A55146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E2"/>
  </w:style>
  <w:style w:type="paragraph" w:styleId="1">
    <w:name w:val="heading 1"/>
    <w:basedOn w:val="a"/>
    <w:next w:val="a"/>
    <w:link w:val="10"/>
    <w:uiPriority w:val="9"/>
    <w:qFormat/>
    <w:rsid w:val="0071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71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71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71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713C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713CD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713C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713CD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713C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713C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1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71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71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713CD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3CD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3CD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713CD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3C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a"/>
    <w:uiPriority w:val="99"/>
    <w:semiHidden/>
    <w:unhideWhenUsed/>
    <w:rsid w:val="00FF2F71"/>
    <w:rPr>
      <w:rFonts w:ascii="Times New Roman" w:hAnsi="Times New Roman" w:cs="Times New Roman"/>
    </w:rPr>
  </w:style>
  <w:style w:type="table" w:styleId="ae">
    <w:name w:val="Table Grid"/>
    <w:basedOn w:val="a1"/>
    <w:uiPriority w:val="39"/>
    <w:rsid w:val="00F53F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3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Ezra</dc:creator>
  <cp:keywords/>
  <dc:description/>
  <cp:lastModifiedBy>Shay Morad</cp:lastModifiedBy>
  <cp:revision>48</cp:revision>
  <cp:lastPrinted>2025-06-12T18:37:00Z</cp:lastPrinted>
  <dcterms:created xsi:type="dcterms:W3CDTF">2025-06-12T16:48:00Z</dcterms:created>
  <dcterms:modified xsi:type="dcterms:W3CDTF">2025-06-12T18:37:00Z</dcterms:modified>
</cp:coreProperties>
</file>