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5A0" w14:paraId="66F9C8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800" w:type="dxa"/>
              <w:left w:w="560" w:type="dxa"/>
              <w:bottom w:w="800" w:type="dxa"/>
              <w:right w:w="560" w:type="dxa"/>
            </w:tcMar>
          </w:tcPr>
          <w:p w14:paraId="7427EAF9" w14:textId="77777777" w:rsidR="00B175A0" w:rsidRDefault="00000000">
            <w:pPr>
              <w:spacing w:after="60"/>
              <w:jc w:val="center"/>
            </w:pPr>
            <w:r>
              <w:rPr>
                <w:b/>
                <w:bCs/>
                <w:caps/>
                <w:color w:val="93C5FD"/>
                <w:sz w:val="20"/>
                <w:szCs w:val="20"/>
              </w:rPr>
              <w:t>BUSINESS REQUIREMENTS DOCUMENT</w:t>
            </w:r>
          </w:p>
          <w:p w14:paraId="3A6E59C7" w14:textId="77777777" w:rsidR="00B175A0" w:rsidRDefault="00000000">
            <w:pPr>
              <w:spacing w:before="100" w:after="60"/>
              <w:jc w:val="center"/>
            </w:pPr>
            <w:r>
              <w:rPr>
                <w:b/>
                <w:bCs/>
                <w:color w:val="FFFFFF"/>
                <w:sz w:val="80"/>
                <w:szCs w:val="80"/>
              </w:rPr>
              <w:t>Policy-as-Code</w:t>
            </w:r>
          </w:p>
          <w:p w14:paraId="367702EE" w14:textId="77777777" w:rsidR="00B175A0" w:rsidRDefault="00000000">
            <w:pPr>
              <w:spacing w:after="60"/>
              <w:jc w:val="center"/>
            </w:pPr>
            <w:r>
              <w:rPr>
                <w:b/>
                <w:bCs/>
                <w:color w:val="93C5FD"/>
                <w:sz w:val="52"/>
                <w:szCs w:val="52"/>
              </w:rPr>
              <w:t>Regulatory Change Agent</w:t>
            </w:r>
          </w:p>
          <w:p w14:paraId="0EB843EC" w14:textId="77777777" w:rsidR="00B175A0" w:rsidRDefault="00000000">
            <w:pPr>
              <w:spacing w:before="200" w:after="60"/>
              <w:jc w:val="center"/>
            </w:pPr>
            <w:r>
              <w:rPr>
                <w:i/>
                <w:iCs/>
                <w:color w:val="BFDBFE"/>
                <w:sz w:val="24"/>
                <w:szCs w:val="24"/>
              </w:rPr>
              <w:t>AI-Powered Regulatory Intelligence for Financial Institutions</w:t>
            </w:r>
          </w:p>
          <w:p w14:paraId="4E1277F2" w14:textId="77777777" w:rsidR="00B175A0" w:rsidRDefault="00B175A0">
            <w:pPr>
              <w:spacing w:before="160"/>
            </w:pPr>
          </w:p>
          <w:p w14:paraId="35905622" w14:textId="77777777" w:rsidR="00B175A0" w:rsidRDefault="00000000">
            <w:pPr>
              <w:spacing w:after="60"/>
              <w:jc w:val="center"/>
            </w:pPr>
            <w:r>
              <w:rPr>
                <w:color w:val="93C5FD"/>
              </w:rPr>
              <w:t xml:space="preserve">Groq </w:t>
            </w:r>
            <w:proofErr w:type="gramStart"/>
            <w:r>
              <w:rPr>
                <w:color w:val="93C5FD"/>
              </w:rPr>
              <w:t>LLM  •</w:t>
            </w:r>
            <w:proofErr w:type="gramEnd"/>
            <w:r>
              <w:rPr>
                <w:color w:val="93C5FD"/>
              </w:rPr>
              <w:t xml:space="preserve">  Spring Boot </w:t>
            </w:r>
            <w:proofErr w:type="gramStart"/>
            <w:r>
              <w:rPr>
                <w:color w:val="93C5FD"/>
              </w:rPr>
              <w:t>3  •</w:t>
            </w:r>
            <w:proofErr w:type="gramEnd"/>
            <w:r>
              <w:rPr>
                <w:color w:val="93C5FD"/>
              </w:rPr>
              <w:t xml:space="preserve">  React </w:t>
            </w:r>
            <w:proofErr w:type="gramStart"/>
            <w:r>
              <w:rPr>
                <w:color w:val="93C5FD"/>
              </w:rPr>
              <w:t>18  •</w:t>
            </w:r>
            <w:proofErr w:type="gramEnd"/>
            <w:r>
              <w:rPr>
                <w:color w:val="93C5FD"/>
              </w:rPr>
              <w:t xml:space="preserve">  H2 Database</w:t>
            </w:r>
          </w:p>
          <w:p w14:paraId="7D451A4F" w14:textId="77777777" w:rsidR="00B175A0" w:rsidRDefault="00B175A0">
            <w:pPr>
              <w:spacing w:before="100"/>
            </w:pPr>
          </w:p>
          <w:p w14:paraId="5F0F3F3C" w14:textId="1F335FFE" w:rsidR="00B175A0" w:rsidRDefault="00000000">
            <w:pPr>
              <w:jc w:val="center"/>
            </w:pPr>
            <w:r>
              <w:rPr>
                <w:color w:val="60A5FA"/>
                <w:sz w:val="20"/>
                <w:szCs w:val="20"/>
              </w:rPr>
              <w:t xml:space="preserve">Version </w:t>
            </w:r>
            <w:proofErr w:type="gramStart"/>
            <w:r w:rsidR="00B105A5">
              <w:rPr>
                <w:color w:val="60A5FA"/>
                <w:sz w:val="20"/>
                <w:szCs w:val="20"/>
              </w:rPr>
              <w:t>1</w:t>
            </w:r>
            <w:r>
              <w:rPr>
                <w:color w:val="60A5FA"/>
                <w:sz w:val="20"/>
                <w:szCs w:val="20"/>
              </w:rPr>
              <w:t>.0  |</w:t>
            </w:r>
            <w:proofErr w:type="gramEnd"/>
            <w:r>
              <w:rPr>
                <w:color w:val="60A5FA"/>
                <w:sz w:val="20"/>
                <w:szCs w:val="20"/>
              </w:rPr>
              <w:t xml:space="preserve">  March </w:t>
            </w:r>
            <w:proofErr w:type="gramStart"/>
            <w:r>
              <w:rPr>
                <w:color w:val="60A5FA"/>
                <w:sz w:val="20"/>
                <w:szCs w:val="20"/>
              </w:rPr>
              <w:t>2026  |</w:t>
            </w:r>
            <w:proofErr w:type="gramEnd"/>
            <w:r>
              <w:rPr>
                <w:color w:val="60A5FA"/>
                <w:sz w:val="20"/>
                <w:szCs w:val="20"/>
              </w:rPr>
              <w:t xml:space="preserve">  Accenture AI Agent Showcase</w:t>
            </w:r>
          </w:p>
        </w:tc>
      </w:tr>
    </w:tbl>
    <w:p w14:paraId="178AB918" w14:textId="77777777" w:rsidR="00B175A0" w:rsidRDefault="00B175A0">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175A0" w14:paraId="5DC80EAA"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3FEB89BD" w14:textId="77777777" w:rsidR="00B175A0" w:rsidRDefault="00000000">
            <w:r>
              <w:rPr>
                <w:b/>
                <w:bCs/>
                <w:color w:val="1E3A5F"/>
                <w:sz w:val="20"/>
                <w:szCs w:val="20"/>
              </w:rPr>
              <w:t>Document Title</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A0FDE18" w14:textId="77777777" w:rsidR="00B175A0" w:rsidRDefault="00000000">
            <w:r>
              <w:rPr>
                <w:sz w:val="20"/>
                <w:szCs w:val="20"/>
              </w:rPr>
              <w:t>Policy-as-Code Regulatory Change Agent — BRD</w:t>
            </w:r>
          </w:p>
        </w:tc>
      </w:tr>
      <w:tr w:rsidR="00B175A0" w14:paraId="3CC913A1"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5EE788B1" w14:textId="77777777" w:rsidR="00B175A0" w:rsidRDefault="00000000">
            <w:r>
              <w:rPr>
                <w:b/>
                <w:bCs/>
                <w:color w:val="1E3A5F"/>
                <w:sz w:val="20"/>
                <w:szCs w:val="20"/>
              </w:rPr>
              <w:t>Version</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373CE95" w14:textId="5F2B1351" w:rsidR="00B175A0" w:rsidRDefault="00B105A5">
            <w:r>
              <w:rPr>
                <w:sz w:val="20"/>
                <w:szCs w:val="20"/>
              </w:rPr>
              <w:t>1</w:t>
            </w:r>
            <w:r w:rsidR="00000000">
              <w:rPr>
                <w:sz w:val="20"/>
                <w:szCs w:val="20"/>
              </w:rPr>
              <w:t>.0</w:t>
            </w:r>
          </w:p>
        </w:tc>
      </w:tr>
      <w:tr w:rsidR="00B175A0" w14:paraId="27E989D3"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0902D7BD" w14:textId="77777777" w:rsidR="00B175A0" w:rsidRDefault="00000000">
            <w:r>
              <w:rPr>
                <w:b/>
                <w:bCs/>
                <w:color w:val="1E3A5F"/>
                <w:sz w:val="20"/>
                <w:szCs w:val="20"/>
              </w:rPr>
              <w:t>Date</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D1B35BE" w14:textId="77777777" w:rsidR="00B175A0" w:rsidRDefault="00000000">
            <w:r>
              <w:rPr>
                <w:sz w:val="20"/>
                <w:szCs w:val="20"/>
              </w:rPr>
              <w:t>March 2026</w:t>
            </w:r>
          </w:p>
        </w:tc>
      </w:tr>
      <w:tr w:rsidR="00B175A0" w14:paraId="1A76CBC0"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45592849" w14:textId="77777777" w:rsidR="00B175A0" w:rsidRDefault="00000000">
            <w:r>
              <w:rPr>
                <w:b/>
                <w:bCs/>
                <w:color w:val="1E3A5F"/>
                <w:sz w:val="20"/>
                <w:szCs w:val="20"/>
              </w:rPr>
              <w:t>Classification</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86B610C" w14:textId="77777777" w:rsidR="00B175A0" w:rsidRDefault="00000000">
            <w:r>
              <w:rPr>
                <w:color w:val="C41C1C"/>
                <w:sz w:val="20"/>
                <w:szCs w:val="20"/>
              </w:rPr>
              <w:t>Confidential — Internal Use Only</w:t>
            </w:r>
          </w:p>
        </w:tc>
      </w:tr>
      <w:tr w:rsidR="00B175A0" w14:paraId="5ABA7421"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5A7335AD" w14:textId="77777777" w:rsidR="00B175A0" w:rsidRDefault="00000000">
            <w:r>
              <w:rPr>
                <w:b/>
                <w:bCs/>
                <w:color w:val="1E3A5F"/>
                <w:sz w:val="20"/>
                <w:szCs w:val="20"/>
              </w:rPr>
              <w:t>Prepared For</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0DF1F24" w14:textId="77777777" w:rsidR="00B175A0" w:rsidRDefault="00000000">
            <w:r>
              <w:rPr>
                <w:sz w:val="20"/>
                <w:szCs w:val="20"/>
              </w:rPr>
              <w:t>Accenture AI Agent Showcase</w:t>
            </w:r>
          </w:p>
        </w:tc>
      </w:tr>
      <w:tr w:rsidR="00B175A0" w14:paraId="0B28B7E2"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3E05FDD7" w14:textId="77777777" w:rsidR="00B175A0" w:rsidRDefault="00000000">
            <w:r>
              <w:rPr>
                <w:b/>
                <w:bCs/>
                <w:color w:val="1E3A5F"/>
                <w:sz w:val="20"/>
                <w:szCs w:val="20"/>
              </w:rPr>
              <w:t>Tech Stack</w:t>
            </w:r>
          </w:p>
        </w:tc>
        <w:tc>
          <w:tcPr>
            <w:tcW w:w="6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E7F182" w14:textId="77777777" w:rsidR="00B175A0" w:rsidRDefault="00000000">
            <w:r>
              <w:rPr>
                <w:sz w:val="20"/>
                <w:szCs w:val="20"/>
              </w:rPr>
              <w:t>Groq llama-3.3-70b-versatile, Spring Boot 3.3.2, React 18, H2</w:t>
            </w:r>
          </w:p>
        </w:tc>
      </w:tr>
    </w:tbl>
    <w:p w14:paraId="342320A9" w14:textId="77777777" w:rsidR="00B175A0" w:rsidRDefault="00B175A0">
      <w:pPr>
        <w:spacing w:before="200"/>
      </w:pPr>
    </w:p>
    <w:p w14:paraId="42A8B8C7" w14:textId="77777777" w:rsidR="00B175A0" w:rsidRDefault="00000000">
      <w:r>
        <w:br w:type="page"/>
      </w:r>
    </w:p>
    <w:p w14:paraId="5DC58BC6" w14:textId="77777777" w:rsidR="00B175A0" w:rsidRDefault="00000000">
      <w:pPr>
        <w:pStyle w:val="Heading1"/>
      </w:pPr>
      <w:r>
        <w:lastRenderedPageBreak/>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175A0" w14:paraId="77E2966A" w14:textId="77777777">
        <w:tblPrEx>
          <w:tblCellMar>
            <w:top w:w="0" w:type="dxa"/>
            <w:bottom w:w="0" w:type="dxa"/>
          </w:tblCellMar>
        </w:tblPrEx>
        <w:tc>
          <w:tcPr>
            <w:tcW w:w="9360" w:type="dxa"/>
            <w:tcBorders>
              <w:top w:val="none" w:sz="0" w:space="0" w:color="FFFFFF"/>
              <w:left w:val="single" w:sz="12" w:space="0" w:color="1A56DB"/>
              <w:bottom w:val="none" w:sz="0" w:space="0" w:color="FFFFFF"/>
              <w:right w:val="none" w:sz="0" w:space="0" w:color="FFFFFF"/>
            </w:tcBorders>
            <w:shd w:val="clear" w:color="auto" w:fill="EFF6FF"/>
            <w:tcMar>
              <w:top w:w="160" w:type="dxa"/>
              <w:left w:w="240" w:type="dxa"/>
              <w:bottom w:w="160" w:type="dxa"/>
              <w:right w:w="200" w:type="dxa"/>
            </w:tcMar>
          </w:tcPr>
          <w:p w14:paraId="7E9010D4" w14:textId="77777777" w:rsidR="00B175A0" w:rsidRDefault="00000000">
            <w:r>
              <w:rPr>
                <w:i/>
                <w:iCs/>
              </w:rPr>
              <w:t>Financial regulations are continuously evolving. Banks must identify relevant regulatory changes, interpret their implications, update internal policies, and modify supporting systems — all under strict timelines. Manual processes are slow, error-prone, and increase the risk of compliance gaps and regulatory penalties.</w:t>
            </w:r>
          </w:p>
        </w:tc>
      </w:tr>
    </w:tbl>
    <w:p w14:paraId="4AB15505" w14:textId="77777777" w:rsidR="00B175A0" w:rsidRDefault="00B175A0">
      <w:pPr>
        <w:spacing w:before="100"/>
      </w:pPr>
    </w:p>
    <w:p w14:paraId="10178C0B" w14:textId="77777777" w:rsidR="00B175A0" w:rsidRDefault="00000000">
      <w:pPr>
        <w:spacing w:before="60" w:after="80"/>
      </w:pPr>
      <w:r>
        <w:t>The Policy-as-Code Regulatory Change Agent is an AI-powered system that automates the full regulatory change lifecycle — from real-time monitoring of regulatory feeds through to requirement extraction, gap analysis, policy drafting, executable code generation, and automatic team routing. Built on Groq LLM (</w:t>
      </w:r>
      <w:proofErr w:type="gramStart"/>
      <w:r>
        <w:t>llama</w:t>
      </w:r>
      <w:proofErr w:type="gramEnd"/>
      <w:r>
        <w:t>-3.3-70b-versatile), Spring Boot 3, and React 18, the agent dramatically reduces the time from regulatory publication to compliance action.</w:t>
      </w:r>
    </w:p>
    <w:p w14:paraId="726432B2" w14:textId="77777777" w:rsidR="00B175A0" w:rsidRDefault="00B175A0">
      <w:pPr>
        <w:spacing w:before="100"/>
      </w:pPr>
    </w:p>
    <w:p w14:paraId="08F9D96B" w14:textId="77777777" w:rsidR="00B175A0" w:rsidRDefault="00000000">
      <w:pPr>
        <w:pStyle w:val="Heading2"/>
      </w:pPr>
      <w:r>
        <w:t>1.1 Agent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75A0" w14:paraId="124EEEB9"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74168FFF" w14:textId="77777777" w:rsidR="00B175A0" w:rsidRDefault="00000000">
            <w:r>
              <w:rPr>
                <w:color w:val="1E3A5F"/>
                <w:sz w:val="20"/>
                <w:szCs w:val="20"/>
              </w:rPr>
              <w:t>Agent Name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09F1755" w14:textId="77777777" w:rsidR="00B175A0" w:rsidRDefault="00000000">
            <w:r>
              <w:rPr>
                <w:sz w:val="20"/>
                <w:szCs w:val="20"/>
              </w:rPr>
              <w:t>Policy-as-Code Regulatory Change Agent</w:t>
            </w:r>
          </w:p>
        </w:tc>
      </w:tr>
      <w:tr w:rsidR="00B175A0" w14:paraId="354B2C29"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928F6AF" w14:textId="77777777" w:rsidR="00B175A0" w:rsidRDefault="00000000">
            <w:r>
              <w:rPr>
                <w:color w:val="1E3A5F"/>
                <w:sz w:val="20"/>
                <w:szCs w:val="20"/>
              </w:rPr>
              <w:t>AI Engine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38CA2B8" w14:textId="77777777" w:rsidR="00B175A0" w:rsidRDefault="00000000">
            <w:r>
              <w:rPr>
                <w:sz w:val="20"/>
                <w:szCs w:val="20"/>
              </w:rPr>
              <w:t>Groq Cloud API — llama-3.3-70b-versatile</w:t>
            </w:r>
          </w:p>
        </w:tc>
      </w:tr>
      <w:tr w:rsidR="00B175A0" w14:paraId="16946D3E"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1FE9E708" w14:textId="77777777" w:rsidR="00B175A0" w:rsidRDefault="00000000">
            <w:r>
              <w:rPr>
                <w:color w:val="1E3A5F"/>
                <w:sz w:val="20"/>
                <w:szCs w:val="20"/>
              </w:rPr>
              <w:t>Primary Domain</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B50D1FB" w14:textId="77777777" w:rsidR="00B175A0" w:rsidRDefault="00000000">
            <w:r>
              <w:rPr>
                <w:sz w:val="20"/>
                <w:szCs w:val="20"/>
              </w:rPr>
              <w:t>Financial Regulatory Compliance</w:t>
            </w:r>
          </w:p>
        </w:tc>
      </w:tr>
      <w:tr w:rsidR="00B175A0" w14:paraId="60613C70"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72F9C18" w14:textId="77777777" w:rsidR="00B175A0" w:rsidRDefault="00000000">
            <w:r>
              <w:rPr>
                <w:color w:val="1E3A5F"/>
                <w:sz w:val="20"/>
                <w:szCs w:val="20"/>
              </w:rPr>
              <w:t>Backend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88423E0" w14:textId="77777777" w:rsidR="00B175A0" w:rsidRDefault="00000000">
            <w:r>
              <w:rPr>
                <w:sz w:val="20"/>
                <w:szCs w:val="20"/>
              </w:rPr>
              <w:t>Spring Boot 3.3.2, Java 21, Spring WebFlux, H2 Database</w:t>
            </w:r>
          </w:p>
        </w:tc>
      </w:tr>
      <w:tr w:rsidR="00B175A0" w14:paraId="647885A4"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0D587C64" w14:textId="77777777" w:rsidR="00B175A0" w:rsidRDefault="00000000">
            <w:r>
              <w:rPr>
                <w:color w:val="1E3A5F"/>
                <w:sz w:val="20"/>
                <w:szCs w:val="20"/>
              </w:rPr>
              <w:t>Frontend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6A8CACB" w14:textId="77777777" w:rsidR="00B175A0" w:rsidRDefault="00000000">
            <w:r>
              <w:rPr>
                <w:sz w:val="20"/>
                <w:szCs w:val="20"/>
              </w:rPr>
              <w:t>React 18, Vite 5, Axios, CSS Custom Properties</w:t>
            </w:r>
          </w:p>
        </w:tc>
      </w:tr>
      <w:tr w:rsidR="00B175A0" w14:paraId="620DC5AD"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EABD1BF" w14:textId="77777777" w:rsidR="00B175A0" w:rsidRDefault="00000000">
            <w:r>
              <w:rPr>
                <w:color w:val="1E3A5F"/>
                <w:sz w:val="20"/>
                <w:szCs w:val="20"/>
              </w:rPr>
              <w:t>Target Users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09A7F2E" w14:textId="77777777" w:rsidR="00B175A0" w:rsidRDefault="00000000">
            <w:r>
              <w:rPr>
                <w:sz w:val="20"/>
                <w:szCs w:val="20"/>
              </w:rPr>
              <w:t>Compliance Teams, Legal, Technology Teams, Risk Management</w:t>
            </w:r>
          </w:p>
        </w:tc>
      </w:tr>
      <w:tr w:rsidR="00B175A0" w14:paraId="50FB3FED"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45656001" w14:textId="77777777" w:rsidR="00B175A0" w:rsidRDefault="00000000">
            <w:r>
              <w:rPr>
                <w:color w:val="1E3A5F"/>
                <w:sz w:val="20"/>
                <w:szCs w:val="20"/>
              </w:rPr>
              <w:t>Regulatory Scope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D20DE41" w14:textId="77777777" w:rsidR="00B175A0" w:rsidRDefault="00000000">
            <w:r>
              <w:rPr>
                <w:sz w:val="20"/>
                <w:szCs w:val="20"/>
              </w:rPr>
              <w:t>Federal Reserve, OCC, FDIC and any configurable RSS feed</w:t>
            </w:r>
          </w:p>
        </w:tc>
      </w:tr>
    </w:tbl>
    <w:p w14:paraId="51D0388B" w14:textId="77777777" w:rsidR="00B175A0" w:rsidRDefault="00B175A0">
      <w:pPr>
        <w:spacing w:before="200"/>
      </w:pPr>
    </w:p>
    <w:p w14:paraId="3C161758" w14:textId="77777777" w:rsidR="00B175A0" w:rsidRDefault="00000000">
      <w:r>
        <w:br w:type="page"/>
      </w:r>
    </w:p>
    <w:p w14:paraId="368A658F" w14:textId="77777777" w:rsidR="00B175A0" w:rsidRDefault="00000000">
      <w:pPr>
        <w:pStyle w:val="Heading1"/>
      </w:pPr>
      <w:r>
        <w:lastRenderedPageBreak/>
        <w:t>2. Business Problem</w:t>
      </w:r>
    </w:p>
    <w:p w14:paraId="7666E993" w14:textId="77777777" w:rsidR="00B175A0" w:rsidRDefault="00000000">
      <w:pPr>
        <w:spacing w:before="60" w:after="80"/>
      </w:pPr>
      <w:r>
        <w:t>Financial institutions face a growing regulatory burden. The volume, frequency, and complexity of regulatory changes from authorities such as the Federal Reserve, OCC, and FDIC create significant operational strain on compliance, legal, and technology teams.</w:t>
      </w:r>
    </w:p>
    <w:p w14:paraId="651BA94E" w14:textId="77777777" w:rsidR="00B175A0" w:rsidRDefault="00B175A0">
      <w:pPr>
        <w:spacing w:before="80"/>
      </w:pPr>
    </w:p>
    <w:p w14:paraId="713B0DBE" w14:textId="77777777" w:rsidR="00B175A0" w:rsidRDefault="00000000">
      <w:pPr>
        <w:pStyle w:val="Heading2"/>
      </w:pPr>
      <w:r>
        <w:t>2.1 Key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75A0" w14:paraId="16EBA1F4" w14:textId="77777777">
        <w:tblPrEx>
          <w:tblCellMar>
            <w:top w:w="0" w:type="dxa"/>
            <w:bottom w:w="0" w:type="dxa"/>
          </w:tblCellMar>
        </w:tblPrEx>
        <w:trPr>
          <w:tblHeader/>
        </w:trPr>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018B2E42" w14:textId="77777777" w:rsidR="00B175A0" w:rsidRDefault="00000000">
            <w:r>
              <w:rPr>
                <w:b/>
                <w:bCs/>
                <w:color w:val="FFFFFF"/>
                <w:sz w:val="20"/>
                <w:szCs w:val="20"/>
              </w:rPr>
              <w:t>Pain Point</w:t>
            </w:r>
          </w:p>
        </w:tc>
        <w:tc>
          <w:tcPr>
            <w:tcW w:w="57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537A53BF" w14:textId="77777777" w:rsidR="00B175A0" w:rsidRDefault="00000000">
            <w:r>
              <w:rPr>
                <w:b/>
                <w:bCs/>
                <w:color w:val="FFFFFF"/>
                <w:sz w:val="20"/>
                <w:szCs w:val="20"/>
              </w:rPr>
              <w:t>Business Impact</w:t>
            </w:r>
          </w:p>
        </w:tc>
      </w:tr>
      <w:tr w:rsidR="00B175A0" w14:paraId="59B32AAB"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68B0CB3B" w14:textId="77777777" w:rsidR="00B175A0" w:rsidRDefault="00000000">
            <w:r>
              <w:rPr>
                <w:color w:val="1E3A5F"/>
                <w:sz w:val="20"/>
                <w:szCs w:val="20"/>
              </w:rPr>
              <w:t>Slow regulatory detection</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1717C1C" w14:textId="77777777" w:rsidR="00B175A0" w:rsidRDefault="00000000">
            <w:r>
              <w:rPr>
                <w:sz w:val="20"/>
                <w:szCs w:val="20"/>
              </w:rPr>
              <w:t>Regulations may not be acted on for days or weeks after publication</w:t>
            </w:r>
          </w:p>
        </w:tc>
      </w:tr>
      <w:tr w:rsidR="00B175A0" w14:paraId="25220E26"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978BC8F" w14:textId="77777777" w:rsidR="00B175A0" w:rsidRDefault="00000000">
            <w:r>
              <w:rPr>
                <w:color w:val="1E3A5F"/>
                <w:sz w:val="20"/>
                <w:szCs w:val="20"/>
              </w:rPr>
              <w:t>Manual interpretation</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7E69D01" w14:textId="77777777" w:rsidR="00B175A0" w:rsidRDefault="00000000">
            <w:r>
              <w:rPr>
                <w:sz w:val="20"/>
                <w:szCs w:val="20"/>
              </w:rPr>
              <w:t>Inconsistent understanding across teams creates compliance gaps</w:t>
            </w:r>
          </w:p>
        </w:tc>
      </w:tr>
      <w:tr w:rsidR="00B175A0" w14:paraId="0690B701"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26859907" w14:textId="77777777" w:rsidR="00B175A0" w:rsidRDefault="00000000">
            <w:r>
              <w:rPr>
                <w:color w:val="1E3A5F"/>
                <w:sz w:val="20"/>
                <w:szCs w:val="20"/>
              </w:rPr>
              <w:t>Coordination delays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E4C777C" w14:textId="77777777" w:rsidR="00B175A0" w:rsidRDefault="00000000">
            <w:r>
              <w:rPr>
                <w:sz w:val="20"/>
                <w:szCs w:val="20"/>
              </w:rPr>
              <w:t>Compliance, legal, and technology teams work in silos without shared context</w:t>
            </w:r>
          </w:p>
        </w:tc>
      </w:tr>
      <w:tr w:rsidR="00B175A0" w14:paraId="438A8C73"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8C944A7" w14:textId="77777777" w:rsidR="00B175A0" w:rsidRDefault="00000000">
            <w:r>
              <w:rPr>
                <w:color w:val="1E3A5F"/>
                <w:sz w:val="20"/>
                <w:szCs w:val="20"/>
              </w:rPr>
              <w:t>Missed requirements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C5BA9B6" w14:textId="77777777" w:rsidR="00B175A0" w:rsidRDefault="00000000">
            <w:r>
              <w:rPr>
                <w:sz w:val="20"/>
                <w:szCs w:val="20"/>
              </w:rPr>
              <w:t>Incomplete coverage of regulatory text creates undetected exposure</w:t>
            </w:r>
          </w:p>
        </w:tc>
      </w:tr>
      <w:tr w:rsidR="00B175A0" w14:paraId="3B7F90AA"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353AEFBF" w14:textId="77777777" w:rsidR="00B175A0" w:rsidRDefault="00000000">
            <w:r>
              <w:rPr>
                <w:color w:val="1E3A5F"/>
                <w:sz w:val="20"/>
                <w:szCs w:val="20"/>
              </w:rPr>
              <w:t>No structured audit trail</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10C2F4E" w14:textId="77777777" w:rsidR="00B175A0" w:rsidRDefault="00000000">
            <w:r>
              <w:rPr>
                <w:sz w:val="20"/>
                <w:szCs w:val="20"/>
              </w:rPr>
              <w:t>Inability to demonstrate a systematic compliance process to regulators</w:t>
            </w:r>
          </w:p>
        </w:tc>
      </w:tr>
      <w:tr w:rsidR="00B175A0" w14:paraId="33C5239E"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DD8E9E" w14:textId="77777777" w:rsidR="00B175A0" w:rsidRDefault="00000000">
            <w:r>
              <w:rPr>
                <w:color w:val="1E3A5F"/>
                <w:sz w:val="20"/>
                <w:szCs w:val="20"/>
              </w:rPr>
              <w:t>Resource intensive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9B51A76" w14:textId="77777777" w:rsidR="00B175A0" w:rsidRDefault="00000000">
            <w:r>
              <w:rPr>
                <w:sz w:val="20"/>
                <w:szCs w:val="20"/>
              </w:rPr>
              <w:t>Skilled staff consumed on low-value manual interpretation work</w:t>
            </w:r>
          </w:p>
        </w:tc>
      </w:tr>
    </w:tbl>
    <w:p w14:paraId="2CF43CE4" w14:textId="77777777" w:rsidR="00B175A0" w:rsidRDefault="00B175A0">
      <w:pPr>
        <w:spacing w:before="200"/>
      </w:pPr>
    </w:p>
    <w:p w14:paraId="30D0BE29" w14:textId="77777777" w:rsidR="00B175A0" w:rsidRDefault="00000000">
      <w:r>
        <w:br w:type="page"/>
      </w:r>
    </w:p>
    <w:p w14:paraId="531C01BC" w14:textId="77777777" w:rsidR="00B175A0" w:rsidRDefault="00000000">
      <w:pPr>
        <w:pStyle w:val="Heading1"/>
      </w:pPr>
      <w:r>
        <w:lastRenderedPageBreak/>
        <w:t>3. Agent Capability Architecture</w:t>
      </w:r>
    </w:p>
    <w:p w14:paraId="747B7724" w14:textId="77777777" w:rsidR="00B175A0" w:rsidRDefault="00000000">
      <w:pPr>
        <w:spacing w:before="60" w:after="80"/>
      </w:pPr>
      <w:r>
        <w:t>The diagram below shows how the agent processes regulatory changes from detection through to team-routed implementation:</w:t>
      </w:r>
    </w:p>
    <w:p w14:paraId="3F9684DB" w14:textId="77777777" w:rsidR="00B175A0" w:rsidRDefault="00B175A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B175A0" w14:paraId="4596D3E3" w14:textId="77777777">
        <w:tblPrEx>
          <w:tblCellMar>
            <w:top w:w="0" w:type="dxa"/>
            <w:bottom w:w="0" w:type="dxa"/>
          </w:tblCellMar>
        </w:tblPrEx>
        <w:tc>
          <w:tcPr>
            <w:tcW w:w="9360" w:type="dxa"/>
            <w:tcBorders>
              <w:top w:val="single" w:sz="8" w:space="0" w:color="1E3A5F"/>
              <w:left w:val="single" w:sz="8" w:space="0" w:color="1E3A5F"/>
              <w:bottom w:val="single" w:sz="8" w:space="0" w:color="1E3A5F"/>
              <w:right w:val="single" w:sz="8" w:space="0" w:color="1E3A5F"/>
            </w:tcBorders>
            <w:shd w:val="clear" w:color="auto" w:fill="0F1F3D"/>
            <w:tcMar>
              <w:top w:w="240" w:type="dxa"/>
              <w:left w:w="280" w:type="dxa"/>
              <w:bottom w:w="240" w:type="dxa"/>
              <w:right w:w="280" w:type="dxa"/>
            </w:tcMar>
          </w:tcPr>
          <w:p w14:paraId="0C73AB3D" w14:textId="77777777" w:rsidR="00B175A0" w:rsidRDefault="00000000">
            <w:pPr>
              <w:spacing w:after="30"/>
              <w:jc w:val="center"/>
            </w:pPr>
            <w:r>
              <w:rPr>
                <w:b/>
                <w:bCs/>
                <w:caps/>
                <w:color w:val="92BEFF"/>
                <w:sz w:val="18"/>
                <w:szCs w:val="18"/>
              </w:rPr>
              <w:t>AGENT CAPABILITY FLOW</w:t>
            </w:r>
          </w:p>
          <w:p w14:paraId="4C7D094B" w14:textId="77777777" w:rsidR="00B175A0" w:rsidRDefault="00B175A0">
            <w:pPr>
              <w:spacing w:before="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B175A0" w14:paraId="16E0676D" w14:textId="77777777">
              <w:tblPrEx>
                <w:tblCellMar>
                  <w:top w:w="0" w:type="dxa"/>
                  <w:bottom w:w="0" w:type="dxa"/>
                </w:tblCellMar>
              </w:tblPrEx>
              <w:tc>
                <w:tcPr>
                  <w:tcW w:w="8800" w:type="dxa"/>
                  <w:tcBorders>
                    <w:top w:val="single" w:sz="4" w:space="0" w:color="1E4A8A"/>
                    <w:left w:val="single" w:sz="4" w:space="0" w:color="1E4A8A"/>
                    <w:bottom w:val="single" w:sz="4" w:space="0" w:color="1E4A8A"/>
                    <w:right w:val="single" w:sz="4" w:space="0" w:color="1E4A8A"/>
                  </w:tcBorders>
                  <w:shd w:val="clear" w:color="auto" w:fill="162A50"/>
                  <w:tcMar>
                    <w:top w:w="100" w:type="dxa"/>
                    <w:left w:w="160" w:type="dxa"/>
                    <w:bottom w:w="100" w:type="dxa"/>
                    <w:right w:w="160" w:type="dxa"/>
                  </w:tcMar>
                </w:tcPr>
                <w:p w14:paraId="73DA5CAF" w14:textId="77777777" w:rsidR="00B175A0" w:rsidRDefault="00000000">
                  <w:pPr>
                    <w:jc w:val="center"/>
                  </w:pPr>
                  <w:r>
                    <w:rPr>
                      <w:b/>
                      <w:bCs/>
                      <w:color w:val="93C5FD"/>
                      <w:sz w:val="18"/>
                      <w:szCs w:val="18"/>
                    </w:rPr>
                    <w:t>INPUT SOURCES</w:t>
                  </w:r>
                </w:p>
                <w:p w14:paraId="1B2288A2" w14:textId="77777777" w:rsidR="00B175A0" w:rsidRDefault="00000000">
                  <w:pPr>
                    <w:jc w:val="center"/>
                  </w:pPr>
                  <w:r>
                    <w:rPr>
                      <w:color w:val="BFDBFE"/>
                      <w:sz w:val="17"/>
                      <w:szCs w:val="17"/>
                    </w:rPr>
                    <w:t xml:space="preserve">RSS Feeds (Fed Reserve • OCC • FDIC • </w:t>
                  </w:r>
                  <w:proofErr w:type="gramStart"/>
                  <w:r>
                    <w:rPr>
                      <w:color w:val="BFDBFE"/>
                      <w:sz w:val="17"/>
                      <w:szCs w:val="17"/>
                    </w:rPr>
                    <w:t xml:space="preserve">Custom)   </w:t>
                  </w:r>
                  <w:proofErr w:type="gramEnd"/>
                  <w:r>
                    <w:rPr>
                      <w:color w:val="BFDBFE"/>
                      <w:sz w:val="17"/>
                      <w:szCs w:val="17"/>
                    </w:rPr>
                    <w:t xml:space="preserve"> |    Manual Regulation Text Input</w:t>
                  </w:r>
                </w:p>
              </w:tc>
            </w:tr>
          </w:tbl>
          <w:p w14:paraId="39EC7965" w14:textId="77777777" w:rsidR="00B175A0" w:rsidRDefault="00000000">
            <w:pPr>
              <w:spacing w:before="60" w:after="60"/>
              <w:jc w:val="center"/>
            </w:pPr>
            <w:proofErr w:type="gramStart"/>
            <w:r>
              <w:rPr>
                <w:color w:val="60A5FA"/>
                <w:sz w:val="17"/>
                <w:szCs w:val="17"/>
              </w:rPr>
              <w:t>▼  Auto</w:t>
            </w:r>
            <w:proofErr w:type="gramEnd"/>
            <w:r>
              <w:rPr>
                <w:color w:val="60A5FA"/>
                <w:sz w:val="17"/>
                <w:szCs w:val="17"/>
              </w:rPr>
              <w:t>-detect new items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3"/>
              <w:gridCol w:w="200"/>
              <w:gridCol w:w="2795"/>
              <w:gridCol w:w="200"/>
              <w:gridCol w:w="2802"/>
            </w:tblGrid>
            <w:tr w:rsidR="00B175A0" w14:paraId="4A348C73" w14:textId="77777777">
              <w:tblPrEx>
                <w:tblCellMar>
                  <w:top w:w="0" w:type="dxa"/>
                  <w:bottom w:w="0" w:type="dxa"/>
                </w:tblCellMar>
              </w:tblPrEx>
              <w:tc>
                <w:tcPr>
                  <w:tcW w:w="2840" w:type="dxa"/>
                  <w:tcBorders>
                    <w:top w:val="single" w:sz="4" w:space="0" w:color="1A56DB"/>
                    <w:left w:val="single" w:sz="4" w:space="0" w:color="1A56DB"/>
                    <w:bottom w:val="single" w:sz="4" w:space="0" w:color="1A56DB"/>
                    <w:right w:val="single" w:sz="4" w:space="0" w:color="1A56DB"/>
                  </w:tcBorders>
                  <w:shd w:val="clear" w:color="auto" w:fill="1A3060"/>
                  <w:tcMar>
                    <w:top w:w="120" w:type="dxa"/>
                    <w:left w:w="120" w:type="dxa"/>
                    <w:bottom w:w="120" w:type="dxa"/>
                    <w:right w:w="120" w:type="dxa"/>
                  </w:tcMar>
                </w:tcPr>
                <w:p w14:paraId="3FF9E564" w14:textId="77777777" w:rsidR="00B175A0" w:rsidRDefault="00000000">
                  <w:pPr>
                    <w:spacing w:after="40"/>
                    <w:jc w:val="center"/>
                  </w:pPr>
                  <w:r>
                    <w:rPr>
                      <w:b/>
                      <w:bCs/>
                      <w:color w:val="93C5FD"/>
                      <w:sz w:val="18"/>
                      <w:szCs w:val="18"/>
                    </w:rPr>
                    <w:t>📡 MONITORING</w:t>
                  </w:r>
                </w:p>
                <w:p w14:paraId="70E21507" w14:textId="77777777" w:rsidR="00B175A0" w:rsidRDefault="00000000">
                  <w:pPr>
                    <w:jc w:val="center"/>
                  </w:pPr>
                  <w:r>
                    <w:rPr>
                      <w:color w:val="BFDBFE"/>
                      <w:sz w:val="15"/>
                      <w:szCs w:val="15"/>
                    </w:rPr>
                    <w:t>RSS monitoring • Feed management • Duplicate detection</w:t>
                  </w:r>
                </w:p>
              </w:tc>
              <w:tc>
                <w:tcPr>
                  <w:tcW w:w="140" w:type="dxa"/>
                  <w:tcBorders>
                    <w:top w:val="none" w:sz="0" w:space="0" w:color="FFFFFF"/>
                    <w:left w:val="none" w:sz="0" w:space="0" w:color="FFFFFF"/>
                    <w:bottom w:val="none" w:sz="0" w:space="0" w:color="FFFFFF"/>
                    <w:right w:val="none" w:sz="0" w:space="0" w:color="FFFFFF"/>
                  </w:tcBorders>
                  <w:shd w:val="clear" w:color="auto" w:fill="0F1F3D"/>
                </w:tcPr>
                <w:p w14:paraId="2C4D965F" w14:textId="77777777" w:rsidR="00B175A0" w:rsidRDefault="00000000">
                  <w:pPr>
                    <w:jc w:val="center"/>
                  </w:pPr>
                  <w:r>
                    <w:rPr>
                      <w:color w:val="60A5FA"/>
                      <w:sz w:val="18"/>
                      <w:szCs w:val="18"/>
                    </w:rPr>
                    <w:t>➡</w:t>
                  </w:r>
                </w:p>
              </w:tc>
              <w:tc>
                <w:tcPr>
                  <w:tcW w:w="2840" w:type="dxa"/>
                  <w:tcBorders>
                    <w:top w:val="single" w:sz="4" w:space="0" w:color="1A56DB"/>
                    <w:left w:val="single" w:sz="4" w:space="0" w:color="1A56DB"/>
                    <w:bottom w:val="single" w:sz="4" w:space="0" w:color="1A56DB"/>
                    <w:right w:val="single" w:sz="4" w:space="0" w:color="1A56DB"/>
                  </w:tcBorders>
                  <w:shd w:val="clear" w:color="auto" w:fill="1A3060"/>
                  <w:tcMar>
                    <w:top w:w="120" w:type="dxa"/>
                    <w:left w:w="120" w:type="dxa"/>
                    <w:bottom w:w="120" w:type="dxa"/>
                    <w:right w:w="120" w:type="dxa"/>
                  </w:tcMar>
                </w:tcPr>
                <w:p w14:paraId="378E727C" w14:textId="77777777" w:rsidR="00B175A0" w:rsidRDefault="00000000">
                  <w:pPr>
                    <w:spacing w:after="40"/>
                    <w:jc w:val="center"/>
                  </w:pPr>
                  <w:r>
                    <w:rPr>
                      <w:b/>
                      <w:bCs/>
                      <w:color w:val="93C5FD"/>
                      <w:sz w:val="18"/>
                      <w:szCs w:val="18"/>
                    </w:rPr>
                    <w:t>🤖 GROQ AI ANALYSIS</w:t>
                  </w:r>
                </w:p>
                <w:p w14:paraId="6ECACCD2" w14:textId="77777777" w:rsidR="00B175A0" w:rsidRDefault="00000000">
                  <w:pPr>
                    <w:jc w:val="center"/>
                  </w:pPr>
                  <w:r>
                    <w:rPr>
                      <w:color w:val="BFDBFE"/>
                      <w:sz w:val="15"/>
                      <w:szCs w:val="15"/>
                    </w:rPr>
                    <w:t>llama-3.3-70b • Structured JSON • Confidence scoring</w:t>
                  </w:r>
                </w:p>
              </w:tc>
              <w:tc>
                <w:tcPr>
                  <w:tcW w:w="140" w:type="dxa"/>
                  <w:tcBorders>
                    <w:top w:val="none" w:sz="0" w:space="0" w:color="FFFFFF"/>
                    <w:left w:val="none" w:sz="0" w:space="0" w:color="FFFFFF"/>
                    <w:bottom w:val="none" w:sz="0" w:space="0" w:color="FFFFFF"/>
                    <w:right w:val="none" w:sz="0" w:space="0" w:color="FFFFFF"/>
                  </w:tcBorders>
                  <w:shd w:val="clear" w:color="auto" w:fill="0F1F3D"/>
                </w:tcPr>
                <w:p w14:paraId="752082F5" w14:textId="77777777" w:rsidR="00B175A0" w:rsidRDefault="00000000">
                  <w:pPr>
                    <w:jc w:val="center"/>
                  </w:pPr>
                  <w:r>
                    <w:rPr>
                      <w:color w:val="60A5FA"/>
                      <w:sz w:val="18"/>
                      <w:szCs w:val="18"/>
                    </w:rPr>
                    <w:t>➡</w:t>
                  </w:r>
                </w:p>
              </w:tc>
              <w:tc>
                <w:tcPr>
                  <w:tcW w:w="2840" w:type="dxa"/>
                  <w:tcBorders>
                    <w:top w:val="single" w:sz="4" w:space="0" w:color="1A56DB"/>
                    <w:left w:val="single" w:sz="4" w:space="0" w:color="1A56DB"/>
                    <w:bottom w:val="single" w:sz="4" w:space="0" w:color="1A56DB"/>
                    <w:right w:val="single" w:sz="4" w:space="0" w:color="1A56DB"/>
                  </w:tcBorders>
                  <w:shd w:val="clear" w:color="auto" w:fill="1A3060"/>
                  <w:tcMar>
                    <w:top w:w="120" w:type="dxa"/>
                    <w:left w:w="120" w:type="dxa"/>
                    <w:bottom w:w="120" w:type="dxa"/>
                    <w:right w:w="120" w:type="dxa"/>
                  </w:tcMar>
                </w:tcPr>
                <w:p w14:paraId="7B4CD5C7" w14:textId="77777777" w:rsidR="00B175A0" w:rsidRDefault="00000000">
                  <w:pPr>
                    <w:spacing w:after="40"/>
                    <w:jc w:val="center"/>
                  </w:pPr>
                  <w:r>
                    <w:rPr>
                      <w:b/>
                      <w:bCs/>
                      <w:color w:val="93C5FD"/>
                      <w:sz w:val="18"/>
                      <w:szCs w:val="18"/>
                    </w:rPr>
                    <w:t>📊 IMPACT ASSESSMENT</w:t>
                  </w:r>
                </w:p>
                <w:p w14:paraId="4DB23F55" w14:textId="77777777" w:rsidR="00B175A0" w:rsidRDefault="00000000">
                  <w:pPr>
                    <w:jc w:val="center"/>
                  </w:pPr>
                  <w:r>
                    <w:rPr>
                      <w:color w:val="BFDBFE"/>
                      <w:sz w:val="15"/>
                      <w:szCs w:val="15"/>
                    </w:rPr>
                    <w:t>Business lines • Systems • Routing summary</w:t>
                  </w:r>
                </w:p>
              </w:tc>
            </w:tr>
          </w:tbl>
          <w:p w14:paraId="5CFCF92F" w14:textId="77777777" w:rsidR="00B175A0" w:rsidRDefault="00000000">
            <w:pPr>
              <w:spacing w:before="60" w:after="60"/>
              <w:jc w:val="center"/>
            </w:pPr>
            <w:proofErr w:type="gramStart"/>
            <w:r>
              <w:rPr>
                <w:color w:val="60A5FA"/>
                <w:sz w:val="17"/>
                <w:szCs w:val="17"/>
              </w:rPr>
              <w:t>▼  Requirements</w:t>
            </w:r>
            <w:proofErr w:type="gramEnd"/>
            <w:r>
              <w:rPr>
                <w:color w:val="60A5FA"/>
                <w:sz w:val="17"/>
                <w:szCs w:val="17"/>
              </w:rPr>
              <w:t xml:space="preserve"> extracted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7"/>
              <w:gridCol w:w="200"/>
              <w:gridCol w:w="2799"/>
              <w:gridCol w:w="200"/>
              <w:gridCol w:w="2804"/>
            </w:tblGrid>
            <w:tr w:rsidR="00B175A0" w14:paraId="5DEDF7F2" w14:textId="77777777">
              <w:tblPrEx>
                <w:tblCellMar>
                  <w:top w:w="0" w:type="dxa"/>
                  <w:bottom w:w="0" w:type="dxa"/>
                </w:tblCellMar>
              </w:tblPrEx>
              <w:tc>
                <w:tcPr>
                  <w:tcW w:w="2840" w:type="dxa"/>
                  <w:tcBorders>
                    <w:top w:val="single" w:sz="4" w:space="0" w:color="5B21D4"/>
                    <w:left w:val="single" w:sz="4" w:space="0" w:color="5B21D4"/>
                    <w:bottom w:val="single" w:sz="4" w:space="0" w:color="5B21D4"/>
                    <w:right w:val="single" w:sz="4" w:space="0" w:color="5B21D4"/>
                  </w:tcBorders>
                  <w:shd w:val="clear" w:color="auto" w:fill="1A1040"/>
                  <w:tcMar>
                    <w:top w:w="120" w:type="dxa"/>
                    <w:left w:w="120" w:type="dxa"/>
                    <w:bottom w:w="120" w:type="dxa"/>
                    <w:right w:w="120" w:type="dxa"/>
                  </w:tcMar>
                </w:tcPr>
                <w:p w14:paraId="6FF05F01" w14:textId="77777777" w:rsidR="00B175A0" w:rsidRDefault="00000000">
                  <w:pPr>
                    <w:spacing w:after="40"/>
                    <w:jc w:val="center"/>
                  </w:pPr>
                  <w:r>
                    <w:rPr>
                      <w:b/>
                      <w:bCs/>
                      <w:color w:val="C4B5FD"/>
                      <w:sz w:val="18"/>
                      <w:szCs w:val="18"/>
                    </w:rPr>
                    <w:t xml:space="preserve">🔍 </w:t>
                  </w:r>
                  <w:proofErr w:type="gramStart"/>
                  <w:r>
                    <w:rPr>
                      <w:b/>
                      <w:bCs/>
                      <w:color w:val="C4B5FD"/>
                      <w:sz w:val="18"/>
                      <w:szCs w:val="18"/>
                    </w:rPr>
                    <w:t>GAP ANALYSIS</w:t>
                  </w:r>
                  <w:proofErr w:type="gramEnd"/>
                </w:p>
                <w:p w14:paraId="7379AEE2" w14:textId="77777777" w:rsidR="00B175A0" w:rsidRDefault="00000000">
                  <w:pPr>
                    <w:jc w:val="center"/>
                  </w:pPr>
                  <w:r>
                    <w:rPr>
                      <w:color w:val="DDD6FE"/>
                      <w:sz w:val="15"/>
                      <w:szCs w:val="15"/>
                    </w:rPr>
                    <w:t>Policy comparison • Named gaps • Business impact</w:t>
                  </w:r>
                </w:p>
              </w:tc>
              <w:tc>
                <w:tcPr>
                  <w:tcW w:w="140" w:type="dxa"/>
                  <w:tcBorders>
                    <w:top w:val="none" w:sz="0" w:space="0" w:color="FFFFFF"/>
                    <w:left w:val="none" w:sz="0" w:space="0" w:color="FFFFFF"/>
                    <w:bottom w:val="none" w:sz="0" w:space="0" w:color="FFFFFF"/>
                    <w:right w:val="none" w:sz="0" w:space="0" w:color="FFFFFF"/>
                  </w:tcBorders>
                  <w:shd w:val="clear" w:color="auto" w:fill="0F1F3D"/>
                </w:tcPr>
                <w:p w14:paraId="1E370851" w14:textId="77777777" w:rsidR="00B175A0" w:rsidRDefault="00000000">
                  <w:pPr>
                    <w:jc w:val="center"/>
                  </w:pPr>
                  <w:r>
                    <w:rPr>
                      <w:color w:val="60A5FA"/>
                      <w:sz w:val="18"/>
                      <w:szCs w:val="18"/>
                    </w:rPr>
                    <w:t>➡</w:t>
                  </w:r>
                </w:p>
              </w:tc>
              <w:tc>
                <w:tcPr>
                  <w:tcW w:w="2840" w:type="dxa"/>
                  <w:tcBorders>
                    <w:top w:val="single" w:sz="4" w:space="0" w:color="5B21D4"/>
                    <w:left w:val="single" w:sz="4" w:space="0" w:color="5B21D4"/>
                    <w:bottom w:val="single" w:sz="4" w:space="0" w:color="5B21D4"/>
                    <w:right w:val="single" w:sz="4" w:space="0" w:color="5B21D4"/>
                  </w:tcBorders>
                  <w:shd w:val="clear" w:color="auto" w:fill="1A1040"/>
                  <w:tcMar>
                    <w:top w:w="120" w:type="dxa"/>
                    <w:left w:w="120" w:type="dxa"/>
                    <w:bottom w:w="120" w:type="dxa"/>
                    <w:right w:w="120" w:type="dxa"/>
                  </w:tcMar>
                </w:tcPr>
                <w:p w14:paraId="4046DAC6" w14:textId="77777777" w:rsidR="00B175A0" w:rsidRDefault="00000000">
                  <w:pPr>
                    <w:spacing w:after="40"/>
                    <w:jc w:val="center"/>
                  </w:pPr>
                  <w:r>
                    <w:rPr>
                      <w:b/>
                      <w:bCs/>
                      <w:color w:val="C4B5FD"/>
                      <w:sz w:val="18"/>
                      <w:szCs w:val="18"/>
                    </w:rPr>
                    <w:t>✍️ POLICY DRAFTING</w:t>
                  </w:r>
                </w:p>
                <w:p w14:paraId="7943C57A" w14:textId="77777777" w:rsidR="00B175A0" w:rsidRDefault="00000000">
                  <w:pPr>
                    <w:jc w:val="center"/>
                  </w:pPr>
                  <w:r>
                    <w:rPr>
                      <w:color w:val="DDD6FE"/>
                      <w:sz w:val="15"/>
                      <w:szCs w:val="15"/>
                    </w:rPr>
                    <w:t>Section-numbered drafts • Responsible officers</w:t>
                  </w:r>
                </w:p>
              </w:tc>
              <w:tc>
                <w:tcPr>
                  <w:tcW w:w="140" w:type="dxa"/>
                  <w:tcBorders>
                    <w:top w:val="none" w:sz="0" w:space="0" w:color="FFFFFF"/>
                    <w:left w:val="none" w:sz="0" w:space="0" w:color="FFFFFF"/>
                    <w:bottom w:val="none" w:sz="0" w:space="0" w:color="FFFFFF"/>
                    <w:right w:val="none" w:sz="0" w:space="0" w:color="FFFFFF"/>
                  </w:tcBorders>
                  <w:shd w:val="clear" w:color="auto" w:fill="0F1F3D"/>
                </w:tcPr>
                <w:p w14:paraId="37FBDA93" w14:textId="77777777" w:rsidR="00B175A0" w:rsidRDefault="00000000">
                  <w:pPr>
                    <w:jc w:val="center"/>
                  </w:pPr>
                  <w:r>
                    <w:rPr>
                      <w:color w:val="60A5FA"/>
                      <w:sz w:val="18"/>
                      <w:szCs w:val="18"/>
                    </w:rPr>
                    <w:t>➡</w:t>
                  </w:r>
                </w:p>
              </w:tc>
              <w:tc>
                <w:tcPr>
                  <w:tcW w:w="2840" w:type="dxa"/>
                  <w:tcBorders>
                    <w:top w:val="single" w:sz="4" w:space="0" w:color="5B21D4"/>
                    <w:left w:val="single" w:sz="4" w:space="0" w:color="5B21D4"/>
                    <w:bottom w:val="single" w:sz="4" w:space="0" w:color="5B21D4"/>
                    <w:right w:val="single" w:sz="4" w:space="0" w:color="5B21D4"/>
                  </w:tcBorders>
                  <w:shd w:val="clear" w:color="auto" w:fill="1A1040"/>
                  <w:tcMar>
                    <w:top w:w="120" w:type="dxa"/>
                    <w:left w:w="120" w:type="dxa"/>
                    <w:bottom w:w="120" w:type="dxa"/>
                    <w:right w:w="120" w:type="dxa"/>
                  </w:tcMar>
                </w:tcPr>
                <w:p w14:paraId="53FCF99D" w14:textId="77777777" w:rsidR="00B175A0" w:rsidRDefault="00000000">
                  <w:pPr>
                    <w:spacing w:after="40"/>
                    <w:jc w:val="center"/>
                  </w:pPr>
                  <w:r>
                    <w:rPr>
                      <w:b/>
                      <w:bCs/>
                      <w:color w:val="C4B5FD"/>
                      <w:sz w:val="18"/>
                      <w:szCs w:val="18"/>
                    </w:rPr>
                    <w:t>💻 CODE GENERATION</w:t>
                  </w:r>
                </w:p>
                <w:p w14:paraId="2B00EF6D" w14:textId="77777777" w:rsidR="00B175A0" w:rsidRDefault="00000000">
                  <w:pPr>
                    <w:jc w:val="center"/>
                  </w:pPr>
                  <w:r>
                    <w:rPr>
                      <w:color w:val="DDD6FE"/>
                      <w:sz w:val="15"/>
                      <w:szCs w:val="15"/>
                    </w:rPr>
                    <w:t>IF/THEN rules • Real field names • Executable</w:t>
                  </w:r>
                </w:p>
              </w:tc>
            </w:tr>
          </w:tbl>
          <w:p w14:paraId="0D4DE678" w14:textId="77777777" w:rsidR="00B175A0" w:rsidRDefault="00000000">
            <w:pPr>
              <w:spacing w:before="60" w:after="60"/>
              <w:jc w:val="center"/>
            </w:pPr>
            <w:proofErr w:type="gramStart"/>
            <w:r>
              <w:rPr>
                <w:color w:val="60A5FA"/>
                <w:sz w:val="17"/>
                <w:szCs w:val="17"/>
              </w:rPr>
              <w:t>▼  Auto</w:t>
            </w:r>
            <w:proofErr w:type="gramEnd"/>
            <w:r>
              <w:rPr>
                <w:color w:val="60A5FA"/>
                <w:sz w:val="17"/>
                <w:szCs w:val="17"/>
              </w:rPr>
              <w:t xml:space="preserve"> team routing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0"/>
              <w:gridCol w:w="280"/>
              <w:gridCol w:w="4260"/>
            </w:tblGrid>
            <w:tr w:rsidR="00B175A0" w14:paraId="5A7B7E0C" w14:textId="77777777">
              <w:tblPrEx>
                <w:tblCellMar>
                  <w:top w:w="0" w:type="dxa"/>
                  <w:bottom w:w="0" w:type="dxa"/>
                </w:tblCellMar>
              </w:tblPrEx>
              <w:tc>
                <w:tcPr>
                  <w:tcW w:w="4260" w:type="dxa"/>
                  <w:tcBorders>
                    <w:top w:val="single" w:sz="4" w:space="0" w:color="1E4A8A"/>
                    <w:left w:val="single" w:sz="4" w:space="0" w:color="1E4A8A"/>
                    <w:bottom w:val="single" w:sz="4" w:space="0" w:color="1E4A8A"/>
                    <w:right w:val="single" w:sz="4" w:space="0" w:color="1E4A8A"/>
                  </w:tcBorders>
                  <w:shd w:val="clear" w:color="auto" w:fill="0A1A40"/>
                  <w:tcMar>
                    <w:top w:w="120" w:type="dxa"/>
                    <w:left w:w="160" w:type="dxa"/>
                    <w:bottom w:w="120" w:type="dxa"/>
                    <w:right w:w="160" w:type="dxa"/>
                  </w:tcMar>
                </w:tcPr>
                <w:p w14:paraId="008F3E1F" w14:textId="77777777" w:rsidR="00B175A0" w:rsidRDefault="00000000">
                  <w:pPr>
                    <w:spacing w:after="40"/>
                    <w:jc w:val="center"/>
                  </w:pPr>
                  <w:r>
                    <w:rPr>
                      <w:b/>
                      <w:bCs/>
                      <w:color w:val="93C5FD"/>
                      <w:sz w:val="18"/>
                      <w:szCs w:val="18"/>
                    </w:rPr>
                    <w:t>👔 COMPLIANCE TEAM</w:t>
                  </w:r>
                </w:p>
                <w:p w14:paraId="124EEB67" w14:textId="77777777" w:rsidR="00B175A0" w:rsidRDefault="00000000">
                  <w:pPr>
                    <w:jc w:val="center"/>
                  </w:pPr>
                  <w:r>
                    <w:rPr>
                      <w:rFonts w:ascii="Courier New" w:eastAsia="Courier New" w:hAnsi="Courier New" w:cs="Courier New"/>
                      <w:color w:val="60A5FA"/>
                      <w:sz w:val="16"/>
                      <w:szCs w:val="16"/>
                    </w:rPr>
                    <w:t>update_policy • add_control</w:t>
                  </w:r>
                </w:p>
                <w:p w14:paraId="78A99479" w14:textId="77777777" w:rsidR="00B175A0" w:rsidRDefault="00000000">
                  <w:pPr>
                    <w:jc w:val="center"/>
                  </w:pPr>
                  <w:r>
                    <w:rPr>
                      <w:color w:val="BFDBFE"/>
                      <w:sz w:val="15"/>
                      <w:szCs w:val="15"/>
                    </w:rPr>
                    <w:t>Policy drafts • Gap reports • Legal review</w:t>
                  </w:r>
                </w:p>
              </w:tc>
              <w:tc>
                <w:tcPr>
                  <w:tcW w:w="280" w:type="dxa"/>
                  <w:tcBorders>
                    <w:top w:val="none" w:sz="0" w:space="0" w:color="FFFFFF"/>
                    <w:left w:val="none" w:sz="0" w:space="0" w:color="FFFFFF"/>
                    <w:bottom w:val="none" w:sz="0" w:space="0" w:color="FFFFFF"/>
                    <w:right w:val="none" w:sz="0" w:space="0" w:color="FFFFFF"/>
                  </w:tcBorders>
                  <w:shd w:val="clear" w:color="auto" w:fill="0F1F3D"/>
                </w:tcPr>
                <w:p w14:paraId="1CB1EB4B" w14:textId="77777777" w:rsidR="00B175A0" w:rsidRDefault="00B175A0"/>
              </w:tc>
              <w:tc>
                <w:tcPr>
                  <w:tcW w:w="4260" w:type="dxa"/>
                  <w:tcBorders>
                    <w:top w:val="single" w:sz="4" w:space="0" w:color="5B21D4"/>
                    <w:left w:val="single" w:sz="4" w:space="0" w:color="5B21D4"/>
                    <w:bottom w:val="single" w:sz="4" w:space="0" w:color="5B21D4"/>
                    <w:right w:val="single" w:sz="4" w:space="0" w:color="5B21D4"/>
                  </w:tcBorders>
                  <w:shd w:val="clear" w:color="auto" w:fill="1A0040"/>
                  <w:tcMar>
                    <w:top w:w="120" w:type="dxa"/>
                    <w:left w:w="160" w:type="dxa"/>
                    <w:bottom w:w="120" w:type="dxa"/>
                    <w:right w:w="160" w:type="dxa"/>
                  </w:tcMar>
                </w:tcPr>
                <w:p w14:paraId="709C6BBE" w14:textId="77777777" w:rsidR="00B175A0" w:rsidRDefault="00000000">
                  <w:pPr>
                    <w:spacing w:after="40"/>
                    <w:jc w:val="center"/>
                  </w:pPr>
                  <w:r>
                    <w:rPr>
                      <w:b/>
                      <w:bCs/>
                      <w:color w:val="C4B5FD"/>
                      <w:sz w:val="18"/>
                      <w:szCs w:val="18"/>
                    </w:rPr>
                    <w:t>💻 TECHNOLOGY TEAM</w:t>
                  </w:r>
                </w:p>
                <w:p w14:paraId="3BDE4D83" w14:textId="77777777" w:rsidR="00B175A0" w:rsidRDefault="00000000">
                  <w:pPr>
                    <w:jc w:val="center"/>
                  </w:pPr>
                  <w:r>
                    <w:rPr>
                      <w:rFonts w:ascii="Courier New" w:eastAsia="Courier New" w:hAnsi="Courier New" w:cs="Courier New"/>
                      <w:color w:val="A78BFA"/>
                      <w:sz w:val="16"/>
                      <w:szCs w:val="16"/>
                    </w:rPr>
                    <w:t>implement_system_rule</w:t>
                  </w:r>
                </w:p>
                <w:p w14:paraId="5A506D3C" w14:textId="77777777" w:rsidR="00B175A0" w:rsidRDefault="00000000">
                  <w:pPr>
                    <w:jc w:val="center"/>
                  </w:pPr>
                  <w:r>
                    <w:rPr>
                      <w:color w:val="DDD6FE"/>
                      <w:sz w:val="15"/>
                      <w:szCs w:val="15"/>
                    </w:rPr>
                    <w:t>Code specs • System rules • Engineering</w:t>
                  </w:r>
                </w:p>
              </w:tc>
            </w:tr>
          </w:tbl>
          <w:p w14:paraId="4E9F77BD" w14:textId="77777777" w:rsidR="00B175A0" w:rsidRDefault="00000000">
            <w:pPr>
              <w:spacing w:before="60" w:after="60"/>
              <w:jc w:val="center"/>
            </w:pPr>
            <w:proofErr w:type="gramStart"/>
            <w:r>
              <w:rPr>
                <w:color w:val="60A5FA"/>
                <w:sz w:val="17"/>
                <w:szCs w:val="17"/>
              </w:rPr>
              <w:t>▼  Workflow</w:t>
            </w:r>
            <w:proofErr w:type="gramEnd"/>
            <w:r>
              <w:rPr>
                <w:color w:val="60A5FA"/>
                <w:sz w:val="17"/>
                <w:szCs w:val="17"/>
              </w:rPr>
              <w:t>: ANALYZED → REVIEW_PENDING → APPROVED → IMPLEMENTED → CLOSED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B175A0" w14:paraId="79C36FD2" w14:textId="77777777">
              <w:tblPrEx>
                <w:tblCellMar>
                  <w:top w:w="0" w:type="dxa"/>
                  <w:bottom w:w="0" w:type="dxa"/>
                </w:tblCellMar>
              </w:tblPrEx>
              <w:tc>
                <w:tcPr>
                  <w:tcW w:w="8800" w:type="dxa"/>
                  <w:tcBorders>
                    <w:top w:val="single" w:sz="4" w:space="0" w:color="0F766E"/>
                    <w:left w:val="single" w:sz="4" w:space="0" w:color="0F766E"/>
                    <w:bottom w:val="single" w:sz="4" w:space="0" w:color="0F766E"/>
                    <w:right w:val="single" w:sz="4" w:space="0" w:color="0F766E"/>
                  </w:tcBorders>
                  <w:shd w:val="clear" w:color="auto" w:fill="0A2020"/>
                  <w:tcMar>
                    <w:top w:w="100" w:type="dxa"/>
                    <w:left w:w="160" w:type="dxa"/>
                    <w:bottom w:w="100" w:type="dxa"/>
                    <w:right w:w="160" w:type="dxa"/>
                  </w:tcMar>
                </w:tcPr>
                <w:p w14:paraId="56C15E48" w14:textId="77777777" w:rsidR="00B175A0" w:rsidRDefault="00000000">
                  <w:pPr>
                    <w:jc w:val="center"/>
                  </w:pPr>
                  <w:r>
                    <w:rPr>
                      <w:b/>
                      <w:bCs/>
                      <w:color w:val="5EEAD4"/>
                      <w:sz w:val="17"/>
                      <w:szCs w:val="17"/>
                    </w:rPr>
                    <w:t>PERSISTENCE • AUDIT TRAIL • TICKET TRACKING</w:t>
                  </w:r>
                </w:p>
                <w:p w14:paraId="534ADB14" w14:textId="77777777" w:rsidR="00B175A0" w:rsidRDefault="00000000">
                  <w:pPr>
                    <w:jc w:val="center"/>
                  </w:pPr>
                  <w:r>
                    <w:rPr>
                      <w:color w:val="A7F3D0"/>
                      <w:sz w:val="15"/>
                      <w:szCs w:val="15"/>
                    </w:rPr>
                    <w:t>H2 Database (</w:t>
                  </w:r>
                  <w:proofErr w:type="gramStart"/>
                  <w:r>
                    <w:rPr>
                      <w:color w:val="A7F3D0"/>
                      <w:sz w:val="15"/>
                      <w:szCs w:val="15"/>
                    </w:rPr>
                    <w:t>JPA)  |</w:t>
                  </w:r>
                  <w:proofErr w:type="gramEnd"/>
                  <w:r>
                    <w:rPr>
                      <w:color w:val="A7F3D0"/>
                      <w:sz w:val="15"/>
                      <w:szCs w:val="15"/>
                    </w:rPr>
                    <w:t xml:space="preserve">  Full audit </w:t>
                  </w:r>
                  <w:proofErr w:type="gramStart"/>
                  <w:r>
                    <w:rPr>
                      <w:color w:val="A7F3D0"/>
                      <w:sz w:val="15"/>
                      <w:szCs w:val="15"/>
                    </w:rPr>
                    <w:t>log  |</w:t>
                  </w:r>
                  <w:proofErr w:type="gramEnd"/>
                  <w:r>
                    <w:rPr>
                      <w:color w:val="A7F3D0"/>
                      <w:sz w:val="15"/>
                      <w:szCs w:val="15"/>
                    </w:rPr>
                    <w:t xml:space="preserve">  Regulation → Requirement → Gap → Action → Closure traceability</w:t>
                  </w:r>
                </w:p>
              </w:tc>
            </w:tr>
          </w:tbl>
          <w:p w14:paraId="59A5B829" w14:textId="77777777" w:rsidR="00B175A0" w:rsidRDefault="00B175A0"/>
        </w:tc>
      </w:tr>
    </w:tbl>
    <w:p w14:paraId="464B80E2" w14:textId="77777777" w:rsidR="00B175A0" w:rsidRDefault="00B175A0">
      <w:pPr>
        <w:spacing w:before="200"/>
      </w:pPr>
    </w:p>
    <w:p w14:paraId="599C3AA3" w14:textId="77777777" w:rsidR="00B175A0" w:rsidRDefault="00000000">
      <w:r>
        <w:br w:type="page"/>
      </w:r>
    </w:p>
    <w:p w14:paraId="59826591" w14:textId="77777777" w:rsidR="00B175A0" w:rsidRDefault="00000000">
      <w:pPr>
        <w:pStyle w:val="Heading1"/>
      </w:pPr>
      <w:r>
        <w:lastRenderedPageBreak/>
        <w:t>4. Core Capabilities</w:t>
      </w:r>
    </w:p>
    <w:p w14:paraId="7A7F4A28" w14:textId="77777777" w:rsidR="00B175A0" w:rsidRDefault="00000000">
      <w:pPr>
        <w:spacing w:before="60" w:after="80"/>
      </w:pPr>
      <w:r>
        <w:t>The agent delivers seven capabilities covering the full regulatory change management lifecycle:</w:t>
      </w:r>
    </w:p>
    <w:p w14:paraId="004CE29C" w14:textId="77777777" w:rsidR="00B175A0" w:rsidRDefault="00B175A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0AE05BA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209E3ABD"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714023C0" w14:textId="77777777" w:rsidR="00B175A0" w:rsidRDefault="00000000">
            <w:pPr>
              <w:spacing w:after="40"/>
            </w:pPr>
            <w:proofErr w:type="gramStart"/>
            <w:r>
              <w:rPr>
                <w:b/>
                <w:bCs/>
                <w:color w:val="1E3A5F"/>
              </w:rPr>
              <w:t>4.1  Regulatory</w:t>
            </w:r>
            <w:proofErr w:type="gramEnd"/>
            <w:r>
              <w:rPr>
                <w:b/>
                <w:bCs/>
                <w:color w:val="1E3A5F"/>
              </w:rPr>
              <w:t xml:space="preserve"> Monitoring</w:t>
            </w:r>
          </w:p>
          <w:p w14:paraId="44A862BA" w14:textId="15E1F500" w:rsidR="00B175A0" w:rsidRDefault="00000000">
            <w:r>
              <w:rPr>
                <w:color w:val="64748B"/>
                <w:sz w:val="20"/>
                <w:szCs w:val="20"/>
              </w:rPr>
              <w:t xml:space="preserve">Monitors RSS/Atom feeds from Federal Reserve, OCC, FDIC, and any configurable URL. Detects newly published guidance in real-time. </w:t>
            </w:r>
          </w:p>
        </w:tc>
      </w:tr>
    </w:tbl>
    <w:p w14:paraId="5C28E697"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229908EC"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28230F4A"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640E5AF4" w14:textId="77777777" w:rsidR="00B175A0" w:rsidRDefault="00000000">
            <w:pPr>
              <w:spacing w:after="40"/>
            </w:pPr>
            <w:proofErr w:type="gramStart"/>
            <w:r>
              <w:rPr>
                <w:b/>
                <w:bCs/>
                <w:color w:val="1E3A5F"/>
              </w:rPr>
              <w:t>4.2  Impact</w:t>
            </w:r>
            <w:proofErr w:type="gramEnd"/>
            <w:r>
              <w:rPr>
                <w:b/>
                <w:bCs/>
                <w:color w:val="1E3A5F"/>
              </w:rPr>
              <w:t xml:space="preserve"> Assessment</w:t>
            </w:r>
          </w:p>
          <w:p w14:paraId="15C43103" w14:textId="77777777" w:rsidR="00B175A0" w:rsidRDefault="00000000">
            <w:r>
              <w:rPr>
                <w:color w:val="64748B"/>
                <w:sz w:val="20"/>
                <w:szCs w:val="20"/>
              </w:rPr>
              <w:t>Maps each regulation to affected business lines (Retail Banking, Commercial Lending, Wealth Management, Treasury) and systems (Vendor Risk System, Core Banking Platform, AML Monitoring Engine, Payments Gateway). Displays routing summary with item counts for Compliance and Technology teams.</w:t>
            </w:r>
          </w:p>
        </w:tc>
      </w:tr>
    </w:tbl>
    <w:p w14:paraId="63F80E7D"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2F3A6A94"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3E50B990"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39EB8F39" w14:textId="77777777" w:rsidR="00B175A0" w:rsidRDefault="00000000">
            <w:pPr>
              <w:spacing w:after="40"/>
            </w:pPr>
            <w:proofErr w:type="gramStart"/>
            <w:r>
              <w:rPr>
                <w:b/>
                <w:bCs/>
                <w:color w:val="1E3A5F"/>
              </w:rPr>
              <w:t>4.3  Requirement</w:t>
            </w:r>
            <w:proofErr w:type="gramEnd"/>
            <w:r>
              <w:rPr>
                <w:b/>
                <w:bCs/>
                <w:color w:val="1E3A5F"/>
              </w:rPr>
              <w:t xml:space="preserve"> Extraction</w:t>
            </w:r>
          </w:p>
          <w:p w14:paraId="1CE2433E" w14:textId="77777777" w:rsidR="00B175A0" w:rsidRDefault="00000000">
            <w:r>
              <w:rPr>
                <w:color w:val="64748B"/>
                <w:sz w:val="20"/>
                <w:szCs w:val="20"/>
              </w:rPr>
              <w:t>Uses Groq LLM to parse regulatory text into discrete, testable requirements. Each requirement is tagged with type (policy/control/system), satisfaction status, rationale, recommendation, and dynamic AI confidence score (0.50–1.00).</w:t>
            </w:r>
          </w:p>
        </w:tc>
      </w:tr>
    </w:tbl>
    <w:p w14:paraId="6F178D6C"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141D34D3"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75996A62"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19931F13" w14:textId="77777777" w:rsidR="00B175A0" w:rsidRDefault="00000000">
            <w:pPr>
              <w:spacing w:after="40"/>
            </w:pPr>
            <w:proofErr w:type="gramStart"/>
            <w:r>
              <w:rPr>
                <w:b/>
                <w:bCs/>
                <w:color w:val="1E3A5F"/>
              </w:rPr>
              <w:t>4.4  Gap</w:t>
            </w:r>
            <w:proofErr w:type="gramEnd"/>
            <w:r>
              <w:rPr>
                <w:b/>
                <w:bCs/>
                <w:color w:val="1E3A5F"/>
              </w:rPr>
              <w:t xml:space="preserve"> Analysis</w:t>
            </w:r>
          </w:p>
          <w:p w14:paraId="3C1BDDEA" w14:textId="77777777" w:rsidR="00B175A0" w:rsidRDefault="00000000">
            <w:r>
              <w:rPr>
                <w:color w:val="64748B"/>
                <w:sz w:val="20"/>
                <w:szCs w:val="20"/>
              </w:rPr>
              <w:t>Compares extracted requirements against existing bank policies. For each unsatisfied requirement, generates a named gap report with issue title, current policy state vs. regulatory requirement, and business impact explanation.</w:t>
            </w:r>
          </w:p>
        </w:tc>
      </w:tr>
    </w:tbl>
    <w:p w14:paraId="3F803BD3"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7227B6A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3583D7D5"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1DFBD97A" w14:textId="77777777" w:rsidR="00B175A0" w:rsidRDefault="00000000">
            <w:pPr>
              <w:spacing w:after="40"/>
            </w:pPr>
            <w:proofErr w:type="gramStart"/>
            <w:r>
              <w:rPr>
                <w:b/>
                <w:bCs/>
                <w:color w:val="1E3A5F"/>
              </w:rPr>
              <w:t>4.5  Policy</w:t>
            </w:r>
            <w:proofErr w:type="gramEnd"/>
            <w:r>
              <w:rPr>
                <w:b/>
                <w:bCs/>
                <w:color w:val="1E3A5F"/>
              </w:rPr>
              <w:t xml:space="preserve"> Drafting</w:t>
            </w:r>
          </w:p>
          <w:p w14:paraId="61D2E1A7" w14:textId="77777777" w:rsidR="00B175A0" w:rsidRDefault="00000000">
            <w:r>
              <w:rPr>
                <w:color w:val="64748B"/>
                <w:sz w:val="20"/>
                <w:szCs w:val="20"/>
              </w:rPr>
              <w:t>Automatically generates professional policy amendment language with section numbering, responsible officers, timelines, and escalation procedures. Outputs are routed to the Compliance Team for review and approval.</w:t>
            </w:r>
          </w:p>
        </w:tc>
      </w:tr>
    </w:tbl>
    <w:p w14:paraId="78982A71"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2F2724AF"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00A12D5C"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4255E316" w14:textId="77777777" w:rsidR="00B175A0" w:rsidRDefault="00000000">
            <w:pPr>
              <w:spacing w:after="40"/>
            </w:pPr>
            <w:proofErr w:type="gramStart"/>
            <w:r>
              <w:rPr>
                <w:b/>
                <w:bCs/>
                <w:color w:val="1E3A5F"/>
              </w:rPr>
              <w:t>4.6  Code</w:t>
            </w:r>
            <w:proofErr w:type="gramEnd"/>
            <w:r>
              <w:rPr>
                <w:b/>
                <w:bCs/>
                <w:color w:val="1E3A5F"/>
              </w:rPr>
              <w:t xml:space="preserve"> Generation</w:t>
            </w:r>
          </w:p>
          <w:p w14:paraId="73F59377" w14:textId="77777777" w:rsidR="00B175A0" w:rsidRDefault="00000000">
            <w:r>
              <w:rPr>
                <w:color w:val="64748B"/>
                <w:sz w:val="20"/>
                <w:szCs w:val="20"/>
              </w:rPr>
              <w:t>Produces executable IF/THEN compliance rule specifications for system implementation. Example: IF vendor_risk_tier IN ('critical','high') AND days_since_assessment &gt; 180 THEN trigger_review(vendor_id). Routes to Technology Team.</w:t>
            </w:r>
          </w:p>
        </w:tc>
      </w:tr>
    </w:tbl>
    <w:p w14:paraId="0BB70925" w14:textId="77777777" w:rsidR="00B175A0" w:rsidRDefault="00B17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B175A0" w14:paraId="7E234129"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EFF6FF"/>
            <w:tcMar>
              <w:top w:w="120" w:type="dxa"/>
              <w:left w:w="100" w:type="dxa"/>
              <w:bottom w:w="120" w:type="dxa"/>
              <w:right w:w="100" w:type="dxa"/>
            </w:tcMar>
            <w:vAlign w:val="center"/>
          </w:tcPr>
          <w:p w14:paraId="07E6936E" w14:textId="77777777" w:rsidR="00B175A0" w:rsidRDefault="00000000">
            <w:pPr>
              <w:jc w:val="center"/>
            </w:pPr>
            <w:r>
              <w:rPr>
                <w:rFonts w:ascii="Segoe UI Emoji" w:eastAsia="Segoe UI Emoji" w:hAnsi="Segoe UI Emoji" w:cs="Segoe UI Emoji"/>
                <w:sz w:val="32"/>
                <w:szCs w:val="32"/>
              </w:rPr>
              <w:t>🔄</w:t>
            </w:r>
          </w:p>
        </w:tc>
        <w:tc>
          <w:tcPr>
            <w:tcW w:w="8720" w:type="dxa"/>
            <w:tcBorders>
              <w:top w:val="none" w:sz="0" w:space="0" w:color="FFFFFF"/>
              <w:left w:val="single" w:sz="8" w:space="0" w:color="1A56DB"/>
              <w:bottom w:val="none" w:sz="0" w:space="0" w:color="FFFFFF"/>
              <w:right w:val="none" w:sz="0" w:space="0" w:color="FFFFFF"/>
            </w:tcBorders>
            <w:shd w:val="clear" w:color="auto" w:fill="FFFFFF"/>
            <w:tcMar>
              <w:top w:w="100" w:type="dxa"/>
              <w:left w:w="200" w:type="dxa"/>
              <w:bottom w:w="100" w:type="dxa"/>
              <w:right w:w="160" w:type="dxa"/>
            </w:tcMar>
          </w:tcPr>
          <w:p w14:paraId="33B2A546" w14:textId="77777777" w:rsidR="00B175A0" w:rsidRDefault="00000000">
            <w:pPr>
              <w:spacing w:after="40"/>
            </w:pPr>
            <w:proofErr w:type="gramStart"/>
            <w:r>
              <w:rPr>
                <w:b/>
                <w:bCs/>
                <w:color w:val="1E3A5F"/>
              </w:rPr>
              <w:t>4.7  Workflow</w:t>
            </w:r>
            <w:proofErr w:type="gramEnd"/>
            <w:r>
              <w:rPr>
                <w:b/>
                <w:bCs/>
                <w:color w:val="1E3A5F"/>
              </w:rPr>
              <w:t xml:space="preserve"> &amp; Ticket Management</w:t>
            </w:r>
          </w:p>
          <w:p w14:paraId="677B3EC0" w14:textId="77777777" w:rsidR="00B175A0" w:rsidRDefault="00000000">
            <w:r>
              <w:rPr>
                <w:color w:val="64748B"/>
                <w:sz w:val="20"/>
                <w:szCs w:val="20"/>
              </w:rPr>
              <w:t>Full lifecycle: ANALYZED → REVIEW_PENDING → APPROVED → IMPLEMENTED → CLOSED. Auto-</w:t>
            </w:r>
            <w:proofErr w:type="gramStart"/>
            <w:r>
              <w:rPr>
                <w:color w:val="64748B"/>
                <w:sz w:val="20"/>
                <w:szCs w:val="20"/>
              </w:rPr>
              <w:t>creates</w:t>
            </w:r>
            <w:proofErr w:type="gramEnd"/>
            <w:r>
              <w:rPr>
                <w:color w:val="64748B"/>
                <w:sz w:val="20"/>
                <w:szCs w:val="20"/>
              </w:rPr>
              <w:t xml:space="preserve"> tickets with team assignment (COMPLIANCE / TECHNOLOGY / RISK). Maintains complete audit trail from regulation to closure.</w:t>
            </w:r>
          </w:p>
        </w:tc>
      </w:tr>
    </w:tbl>
    <w:p w14:paraId="2987B3F0" w14:textId="77777777" w:rsidR="00B175A0" w:rsidRDefault="00B175A0">
      <w:pPr>
        <w:spacing w:before="200"/>
      </w:pPr>
    </w:p>
    <w:p w14:paraId="560EC358" w14:textId="77777777" w:rsidR="00B175A0" w:rsidRDefault="00000000">
      <w:r>
        <w:br w:type="page"/>
      </w:r>
    </w:p>
    <w:p w14:paraId="0F68F9E9" w14:textId="77777777" w:rsidR="00B175A0" w:rsidRDefault="00000000">
      <w:pPr>
        <w:pStyle w:val="Heading1"/>
      </w:pPr>
      <w:r>
        <w:lastRenderedPageBreak/>
        <w:t>5. Key Workflow Example — OCC Third-Party Risk</w:t>
      </w:r>
    </w:p>
    <w:p w14:paraId="49482B8C" w14:textId="77777777" w:rsidR="00B175A0" w:rsidRDefault="00000000">
      <w:pPr>
        <w:spacing w:before="60" w:after="80"/>
      </w:pPr>
      <w:r>
        <w:t>The following illustrates how the agent processes OCC guidance on third-party risk management end-to-end:</w:t>
      </w:r>
    </w:p>
    <w:p w14:paraId="70BB73C5" w14:textId="77777777" w:rsidR="00B175A0" w:rsidRDefault="00B175A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B175A0" w14:paraId="21B20A3F" w14:textId="77777777">
        <w:tblPrEx>
          <w:tblCellMar>
            <w:top w:w="0" w:type="dxa"/>
            <w:bottom w:w="0" w:type="dxa"/>
          </w:tblCellMar>
        </w:tblPrEx>
        <w:trPr>
          <w:tblHeader/>
        </w:trPr>
        <w:tc>
          <w:tcPr>
            <w:tcW w:w="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62554B91" w14:textId="77777777" w:rsidR="00B175A0" w:rsidRDefault="00000000">
            <w:r>
              <w:rPr>
                <w:b/>
                <w:bCs/>
                <w:color w:val="FFFFFF"/>
                <w:sz w:val="20"/>
                <w:szCs w:val="20"/>
              </w:rPr>
              <w:t>#</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7D40F561" w14:textId="77777777" w:rsidR="00B175A0" w:rsidRDefault="00000000">
            <w:r>
              <w:rPr>
                <w:b/>
                <w:bCs/>
                <w:color w:val="FFFFFF"/>
                <w:sz w:val="20"/>
                <w:szCs w:val="20"/>
              </w:rPr>
              <w:t>Action</w:t>
            </w:r>
          </w:p>
        </w:tc>
        <w:tc>
          <w:tcPr>
            <w:tcW w:w="63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4012862C" w14:textId="77777777" w:rsidR="00B175A0" w:rsidRDefault="00000000">
            <w:r>
              <w:rPr>
                <w:b/>
                <w:bCs/>
                <w:color w:val="FFFFFF"/>
                <w:sz w:val="20"/>
                <w:szCs w:val="20"/>
              </w:rPr>
              <w:t>What the Agent Does</w:t>
            </w:r>
          </w:p>
        </w:tc>
      </w:tr>
      <w:tr w:rsidR="00B175A0" w14:paraId="047BE4B1"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463FD892" w14:textId="77777777" w:rsidR="00B175A0" w:rsidRDefault="00000000">
            <w:pPr>
              <w:jc w:val="center"/>
            </w:pPr>
            <w:r>
              <w:rPr>
                <w:b/>
                <w:bCs/>
                <w:color w:val="1A56DB"/>
                <w:sz w:val="24"/>
                <w:szCs w:val="24"/>
              </w:rPr>
              <w:t>1</w:t>
            </w:r>
          </w:p>
        </w:tc>
        <w:tc>
          <w:tcPr>
            <w:tcW w:w="24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1A643009" w14:textId="77777777" w:rsidR="00B175A0" w:rsidRDefault="00000000">
            <w:r>
              <w:rPr>
                <w:b/>
                <w:bCs/>
                <w:color w:val="1E3A5F"/>
                <w:sz w:val="20"/>
                <w:szCs w:val="20"/>
              </w:rPr>
              <w:t>Detect</w:t>
            </w:r>
          </w:p>
        </w:tc>
        <w:tc>
          <w:tcPr>
            <w:tcW w:w="636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10937854" w14:textId="77777777" w:rsidR="00B175A0" w:rsidRDefault="00000000">
            <w:r>
              <w:rPr>
                <w:sz w:val="20"/>
                <w:szCs w:val="20"/>
              </w:rPr>
              <w:t>RSS feed monitoring detects new OCC guidance on third-party risk management</w:t>
            </w:r>
          </w:p>
        </w:tc>
      </w:tr>
      <w:tr w:rsidR="00B175A0" w14:paraId="1EC34A5A"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20011A4B" w14:textId="77777777" w:rsidR="00B175A0" w:rsidRDefault="00000000">
            <w:pPr>
              <w:jc w:val="center"/>
            </w:pPr>
            <w:r>
              <w:rPr>
                <w:b/>
                <w:bCs/>
                <w:color w:val="1A56DB"/>
                <w:sz w:val="24"/>
                <w:szCs w:val="24"/>
              </w:rPr>
              <w:t>2</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55A675E" w14:textId="77777777" w:rsidR="00B175A0" w:rsidRDefault="00000000">
            <w:r>
              <w:rPr>
                <w:b/>
                <w:bCs/>
                <w:color w:val="1E3A5F"/>
                <w:sz w:val="20"/>
                <w:szCs w:val="20"/>
              </w:rPr>
              <w:t>Analyse</w:t>
            </w:r>
          </w:p>
        </w:tc>
        <w:tc>
          <w:tcPr>
            <w:tcW w:w="6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83C5CDC" w14:textId="77777777" w:rsidR="00B175A0" w:rsidRDefault="00000000">
            <w:r>
              <w:rPr>
                <w:sz w:val="20"/>
                <w:szCs w:val="20"/>
              </w:rPr>
              <w:t>Groq LLM parses the full regulatory text, returns structured JSON with 45 requirements</w:t>
            </w:r>
          </w:p>
        </w:tc>
      </w:tr>
      <w:tr w:rsidR="00B175A0" w14:paraId="070085E4"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45081DC9" w14:textId="77777777" w:rsidR="00B175A0" w:rsidRDefault="00000000">
            <w:pPr>
              <w:jc w:val="center"/>
            </w:pPr>
            <w:r>
              <w:rPr>
                <w:b/>
                <w:bCs/>
                <w:color w:val="1A56DB"/>
                <w:sz w:val="24"/>
                <w:szCs w:val="24"/>
              </w:rPr>
              <w:t>3</w:t>
            </w:r>
          </w:p>
        </w:tc>
        <w:tc>
          <w:tcPr>
            <w:tcW w:w="24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636B7F9C" w14:textId="77777777" w:rsidR="00B175A0" w:rsidRDefault="00000000">
            <w:r>
              <w:rPr>
                <w:b/>
                <w:bCs/>
                <w:color w:val="1E3A5F"/>
                <w:sz w:val="20"/>
                <w:szCs w:val="20"/>
              </w:rPr>
              <w:t>Map</w:t>
            </w:r>
          </w:p>
        </w:tc>
        <w:tc>
          <w:tcPr>
            <w:tcW w:w="636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2E0B6A7A" w14:textId="77777777" w:rsidR="00B175A0" w:rsidRDefault="00000000">
            <w:r>
              <w:rPr>
                <w:sz w:val="20"/>
                <w:szCs w:val="20"/>
              </w:rPr>
              <w:t>Requirements mapped: 30 already satisfied, 10 need policy updates, 5 need system controls</w:t>
            </w:r>
          </w:p>
        </w:tc>
      </w:tr>
      <w:tr w:rsidR="00B175A0" w14:paraId="15B2F219"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3A1D3ED1" w14:textId="77777777" w:rsidR="00B175A0" w:rsidRDefault="00000000">
            <w:pPr>
              <w:jc w:val="center"/>
            </w:pPr>
            <w:r>
              <w:rPr>
                <w:b/>
                <w:bCs/>
                <w:color w:val="1A56DB"/>
                <w:sz w:val="24"/>
                <w:szCs w:val="24"/>
              </w:rPr>
              <w:t>4</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FF9A3E" w14:textId="77777777" w:rsidR="00B175A0" w:rsidRDefault="00000000">
            <w:r>
              <w:rPr>
                <w:b/>
                <w:bCs/>
                <w:color w:val="1E3A5F"/>
                <w:sz w:val="20"/>
                <w:szCs w:val="20"/>
              </w:rPr>
              <w:t>Gap Report</w:t>
            </w:r>
          </w:p>
        </w:tc>
        <w:tc>
          <w:tcPr>
            <w:tcW w:w="6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ECCE67B" w14:textId="77777777" w:rsidR="00B175A0" w:rsidRDefault="00000000">
            <w:r>
              <w:rPr>
                <w:sz w:val="20"/>
                <w:szCs w:val="20"/>
              </w:rPr>
              <w:t>Named gap cards generated per requirement with issue title and business impact detail</w:t>
            </w:r>
          </w:p>
        </w:tc>
      </w:tr>
      <w:tr w:rsidR="00B175A0" w14:paraId="79E74416"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0CFE74D7" w14:textId="77777777" w:rsidR="00B175A0" w:rsidRDefault="00000000">
            <w:pPr>
              <w:jc w:val="center"/>
            </w:pPr>
            <w:r>
              <w:rPr>
                <w:b/>
                <w:bCs/>
                <w:color w:val="1A56DB"/>
                <w:sz w:val="24"/>
                <w:szCs w:val="24"/>
              </w:rPr>
              <w:t>5</w:t>
            </w:r>
          </w:p>
        </w:tc>
        <w:tc>
          <w:tcPr>
            <w:tcW w:w="24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18D501B9" w14:textId="77777777" w:rsidR="00B175A0" w:rsidRDefault="00000000">
            <w:r>
              <w:rPr>
                <w:b/>
                <w:bCs/>
                <w:color w:val="1E3A5F"/>
                <w:sz w:val="20"/>
                <w:szCs w:val="20"/>
              </w:rPr>
              <w:t>Draft Policy</w:t>
            </w:r>
          </w:p>
        </w:tc>
        <w:tc>
          <w:tcPr>
            <w:tcW w:w="636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3EAFD0BA" w14:textId="77777777" w:rsidR="00B175A0" w:rsidRDefault="00000000">
            <w:r>
              <w:rPr>
                <w:sz w:val="20"/>
                <w:szCs w:val="20"/>
              </w:rPr>
              <w:t>Policy amendments drafted with Section 4.2 language, responsible officers, timelines</w:t>
            </w:r>
          </w:p>
        </w:tc>
      </w:tr>
      <w:tr w:rsidR="00B175A0" w14:paraId="05FB2B1E"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382BFC00" w14:textId="77777777" w:rsidR="00B175A0" w:rsidRDefault="00000000">
            <w:pPr>
              <w:jc w:val="center"/>
            </w:pPr>
            <w:r>
              <w:rPr>
                <w:b/>
                <w:bCs/>
                <w:color w:val="1A56DB"/>
                <w:sz w:val="24"/>
                <w:szCs w:val="24"/>
              </w:rPr>
              <w:t>6</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A6F5728" w14:textId="77777777" w:rsidR="00B175A0" w:rsidRDefault="00000000">
            <w:r>
              <w:rPr>
                <w:b/>
                <w:bCs/>
                <w:color w:val="1E3A5F"/>
                <w:sz w:val="20"/>
                <w:szCs w:val="20"/>
              </w:rPr>
              <w:t>Code Spec</w:t>
            </w:r>
          </w:p>
        </w:tc>
        <w:tc>
          <w:tcPr>
            <w:tcW w:w="6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C6F541F" w14:textId="77777777" w:rsidR="00B175A0" w:rsidRDefault="00000000">
            <w:r>
              <w:rPr>
                <w:sz w:val="20"/>
                <w:szCs w:val="20"/>
              </w:rPr>
              <w:t>IF vendor_risk_tier='critical' AND last_assessment &gt; 180 THEN trigger_assessment_</w:t>
            </w:r>
            <w:proofErr w:type="gramStart"/>
            <w:r>
              <w:rPr>
                <w:sz w:val="20"/>
                <w:szCs w:val="20"/>
              </w:rPr>
              <w:t>review(</w:t>
            </w:r>
            <w:proofErr w:type="gramEnd"/>
            <w:r>
              <w:rPr>
                <w:sz w:val="20"/>
                <w:szCs w:val="20"/>
              </w:rPr>
              <w:t>)</w:t>
            </w:r>
          </w:p>
        </w:tc>
      </w:tr>
      <w:tr w:rsidR="00B175A0" w14:paraId="378EDC2C"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0FB1C923" w14:textId="77777777" w:rsidR="00B175A0" w:rsidRDefault="00000000">
            <w:pPr>
              <w:jc w:val="center"/>
            </w:pPr>
            <w:r>
              <w:rPr>
                <w:b/>
                <w:bCs/>
                <w:color w:val="1A56DB"/>
                <w:sz w:val="24"/>
                <w:szCs w:val="24"/>
              </w:rPr>
              <w:t>7</w:t>
            </w:r>
          </w:p>
        </w:tc>
        <w:tc>
          <w:tcPr>
            <w:tcW w:w="24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327DEFC6" w14:textId="77777777" w:rsidR="00B175A0" w:rsidRDefault="00000000">
            <w:r>
              <w:rPr>
                <w:b/>
                <w:bCs/>
                <w:color w:val="1E3A5F"/>
                <w:sz w:val="20"/>
                <w:szCs w:val="20"/>
              </w:rPr>
              <w:t>Route</w:t>
            </w:r>
          </w:p>
        </w:tc>
        <w:tc>
          <w:tcPr>
            <w:tcW w:w="636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24645147" w14:textId="77777777" w:rsidR="00B175A0" w:rsidRDefault="00000000">
            <w:r>
              <w:rPr>
                <w:sz w:val="20"/>
                <w:szCs w:val="20"/>
              </w:rPr>
              <w:t>Policy tickets → COMPLIANCE TEAM. Code tickets → TECHNOLOGY TEAM. Confirmed items → RISK</w:t>
            </w:r>
          </w:p>
        </w:tc>
      </w:tr>
      <w:tr w:rsidR="00B175A0" w14:paraId="5266ACBD" w14:textId="77777777">
        <w:tblPrEx>
          <w:tblCellMar>
            <w:top w:w="0" w:type="dxa"/>
            <w:bottom w:w="0" w:type="dxa"/>
          </w:tblCellMar>
        </w:tblPrEx>
        <w:tc>
          <w:tcPr>
            <w:tcW w:w="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7EA1537B" w14:textId="77777777" w:rsidR="00B175A0" w:rsidRDefault="00000000">
            <w:pPr>
              <w:jc w:val="center"/>
            </w:pPr>
            <w:r>
              <w:rPr>
                <w:b/>
                <w:bCs/>
                <w:color w:val="1A56DB"/>
                <w:sz w:val="24"/>
                <w:szCs w:val="24"/>
              </w:rPr>
              <w:t>8</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E0C8B2D" w14:textId="77777777" w:rsidR="00B175A0" w:rsidRDefault="00000000">
            <w:r>
              <w:rPr>
                <w:b/>
                <w:bCs/>
                <w:color w:val="1E3A5F"/>
                <w:sz w:val="20"/>
                <w:szCs w:val="20"/>
              </w:rPr>
              <w:t>Track</w:t>
            </w:r>
          </w:p>
        </w:tc>
        <w:tc>
          <w:tcPr>
            <w:tcW w:w="63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243E9A2" w14:textId="77777777" w:rsidR="00B175A0" w:rsidRDefault="00000000">
            <w:r>
              <w:rPr>
                <w:sz w:val="20"/>
                <w:szCs w:val="20"/>
              </w:rPr>
              <w:t>Workflow progresses: ANALYZED → REVIEW_PENDING → APPROVED → IMPLEMENTED → CLOSED</w:t>
            </w:r>
          </w:p>
        </w:tc>
      </w:tr>
    </w:tbl>
    <w:p w14:paraId="47FDB40A" w14:textId="77777777" w:rsidR="00B175A0" w:rsidRDefault="00B175A0">
      <w:pPr>
        <w:spacing w:before="200"/>
      </w:pPr>
    </w:p>
    <w:p w14:paraId="6AF0B441" w14:textId="77777777" w:rsidR="00B175A0" w:rsidRDefault="00000000">
      <w:r>
        <w:br w:type="page"/>
      </w:r>
    </w:p>
    <w:p w14:paraId="2F400C8A" w14:textId="77777777" w:rsidR="00B175A0" w:rsidRDefault="00000000">
      <w:pPr>
        <w:pStyle w:val="Heading1"/>
      </w:pPr>
      <w:r>
        <w:lastRenderedPageBreak/>
        <w:t>6. Functional Requirements</w:t>
      </w:r>
    </w:p>
    <w:p w14:paraId="472DC567" w14:textId="77777777" w:rsidR="00B175A0" w:rsidRDefault="00000000">
      <w:pPr>
        <w:pStyle w:val="Heading2"/>
      </w:pPr>
      <w:r>
        <w:t>6.1 Regulatory Monitoring</w:t>
      </w:r>
    </w:p>
    <w:p w14:paraId="41FACDE5" w14:textId="77777777" w:rsidR="00B175A0" w:rsidRDefault="00000000">
      <w:pPr>
        <w:pStyle w:val="ListParagraph"/>
        <w:numPr>
          <w:ilvl w:val="0"/>
          <w:numId w:val="2"/>
        </w:numPr>
        <w:spacing w:before="40" w:after="40"/>
      </w:pPr>
      <w:r>
        <w:rPr>
          <w:sz w:val="21"/>
          <w:szCs w:val="21"/>
        </w:rPr>
        <w:t>The system shall ingest regulatory documents from configured RSS/Atom feed URLs</w:t>
      </w:r>
    </w:p>
    <w:p w14:paraId="4DB99CFD" w14:textId="77777777" w:rsidR="00B175A0" w:rsidRDefault="00000000">
      <w:pPr>
        <w:pStyle w:val="ListParagraph"/>
        <w:numPr>
          <w:ilvl w:val="0"/>
          <w:numId w:val="2"/>
        </w:numPr>
        <w:spacing w:before="40" w:after="40"/>
      </w:pPr>
      <w:r>
        <w:rPr>
          <w:sz w:val="21"/>
          <w:szCs w:val="21"/>
        </w:rPr>
        <w:t>The system shall support adding, removing, and managing multiple configured feeds</w:t>
      </w:r>
    </w:p>
    <w:p w14:paraId="1BD35CB2" w14:textId="2D29B037" w:rsidR="00B175A0" w:rsidRDefault="00000000" w:rsidP="00FD7635">
      <w:pPr>
        <w:pStyle w:val="ListParagraph"/>
        <w:numPr>
          <w:ilvl w:val="0"/>
          <w:numId w:val="2"/>
        </w:numPr>
        <w:spacing w:before="40" w:after="40"/>
      </w:pPr>
      <w:r>
        <w:rPr>
          <w:sz w:val="21"/>
          <w:szCs w:val="21"/>
        </w:rPr>
        <w:t>The system shall skip feed items already processed (duplicate detection via sourceLink)</w:t>
      </w:r>
    </w:p>
    <w:p w14:paraId="1697DEF3" w14:textId="77777777" w:rsidR="00B175A0" w:rsidRDefault="00000000">
      <w:pPr>
        <w:pStyle w:val="Heading2"/>
      </w:pPr>
      <w:r>
        <w:t>6.2 AI Analysis</w:t>
      </w:r>
    </w:p>
    <w:p w14:paraId="5B50D24A" w14:textId="77777777" w:rsidR="00B175A0" w:rsidRDefault="00000000">
      <w:pPr>
        <w:pStyle w:val="ListParagraph"/>
        <w:numPr>
          <w:ilvl w:val="0"/>
          <w:numId w:val="2"/>
        </w:numPr>
        <w:spacing w:before="40" w:after="40"/>
      </w:pPr>
      <w:r>
        <w:rPr>
          <w:sz w:val="21"/>
          <w:szCs w:val="21"/>
        </w:rPr>
        <w:t>The system shall extract discrete, testable requirements from regulatory text using Groq LLM</w:t>
      </w:r>
    </w:p>
    <w:p w14:paraId="46A03BB2" w14:textId="77777777" w:rsidR="00B175A0" w:rsidRDefault="00000000">
      <w:pPr>
        <w:pStyle w:val="ListParagraph"/>
        <w:numPr>
          <w:ilvl w:val="0"/>
          <w:numId w:val="2"/>
        </w:numPr>
        <w:spacing w:before="40" w:after="40"/>
      </w:pPr>
      <w:r>
        <w:rPr>
          <w:sz w:val="21"/>
          <w:szCs w:val="21"/>
        </w:rPr>
        <w:t>Each requirement shall be classified as: policy, control, or system</w:t>
      </w:r>
    </w:p>
    <w:p w14:paraId="0C1EFB33" w14:textId="77777777" w:rsidR="00B175A0" w:rsidRDefault="00000000">
      <w:pPr>
        <w:pStyle w:val="ListParagraph"/>
        <w:numPr>
          <w:ilvl w:val="0"/>
          <w:numId w:val="2"/>
        </w:numPr>
        <w:spacing w:before="40" w:after="40"/>
      </w:pPr>
      <w:r>
        <w:rPr>
          <w:sz w:val="21"/>
          <w:szCs w:val="21"/>
        </w:rPr>
        <w:t xml:space="preserve">Each requirement shall </w:t>
      </w:r>
      <w:proofErr w:type="gramStart"/>
      <w:r>
        <w:rPr>
          <w:sz w:val="21"/>
          <w:szCs w:val="21"/>
        </w:rPr>
        <w:t>carry:</w:t>
      </w:r>
      <w:proofErr w:type="gramEnd"/>
      <w:r>
        <w:rPr>
          <w:sz w:val="21"/>
          <w:szCs w:val="21"/>
        </w:rPr>
        <w:t xml:space="preserve"> text, rationale, satisfaction status, recommendation, impacted business line, impacted system</w:t>
      </w:r>
    </w:p>
    <w:p w14:paraId="1B979DB5" w14:textId="77777777" w:rsidR="00B175A0" w:rsidRDefault="00000000">
      <w:pPr>
        <w:pStyle w:val="ListParagraph"/>
        <w:numPr>
          <w:ilvl w:val="0"/>
          <w:numId w:val="2"/>
        </w:numPr>
        <w:spacing w:before="40" w:after="40"/>
      </w:pPr>
      <w:r>
        <w:rPr>
          <w:sz w:val="21"/>
          <w:szCs w:val="21"/>
        </w:rPr>
        <w:t>The system shall assign a dynamic confidence score (0.50–1.00) calculated from input clarity</w:t>
      </w:r>
    </w:p>
    <w:p w14:paraId="2289FBDA" w14:textId="77777777" w:rsidR="00B175A0" w:rsidRDefault="00000000">
      <w:pPr>
        <w:pStyle w:val="ListParagraph"/>
        <w:numPr>
          <w:ilvl w:val="0"/>
          <w:numId w:val="2"/>
        </w:numPr>
        <w:spacing w:before="40" w:after="40"/>
      </w:pPr>
      <w:r>
        <w:rPr>
          <w:sz w:val="21"/>
          <w:szCs w:val="21"/>
        </w:rPr>
        <w:t>The system shall never return empty arrays for gapReport, policyDrafts, or codeSpecifications when unsatisfied requirements exist</w:t>
      </w:r>
    </w:p>
    <w:p w14:paraId="228F9E88" w14:textId="77777777" w:rsidR="00B175A0" w:rsidRDefault="00B175A0">
      <w:pPr>
        <w:spacing w:before="80"/>
      </w:pPr>
    </w:p>
    <w:p w14:paraId="7AC1940E" w14:textId="77777777" w:rsidR="00B175A0" w:rsidRDefault="00000000">
      <w:pPr>
        <w:pStyle w:val="Heading2"/>
      </w:pPr>
      <w:r>
        <w:t>6.3 Impact Assessment &amp; Routing</w:t>
      </w:r>
    </w:p>
    <w:p w14:paraId="6F59D651" w14:textId="77777777" w:rsidR="00B175A0" w:rsidRDefault="00000000">
      <w:pPr>
        <w:pStyle w:val="ListParagraph"/>
        <w:numPr>
          <w:ilvl w:val="0"/>
          <w:numId w:val="2"/>
        </w:numPr>
        <w:spacing w:before="40" w:after="40"/>
      </w:pPr>
      <w:r>
        <w:rPr>
          <w:sz w:val="21"/>
          <w:szCs w:val="21"/>
        </w:rPr>
        <w:t>Map requirements to: Retail Banking, Commercial Lending, Wealth Management, or Treasury</w:t>
      </w:r>
    </w:p>
    <w:p w14:paraId="647FDDBB" w14:textId="77777777" w:rsidR="00B175A0" w:rsidRDefault="00000000">
      <w:pPr>
        <w:pStyle w:val="ListParagraph"/>
        <w:numPr>
          <w:ilvl w:val="0"/>
          <w:numId w:val="2"/>
        </w:numPr>
        <w:spacing w:before="40" w:after="40"/>
      </w:pPr>
      <w:r>
        <w:rPr>
          <w:sz w:val="21"/>
          <w:szCs w:val="21"/>
        </w:rPr>
        <w:t>Map requirements to: Vendor Risk System, Core Banking Platform, AML Monitoring Engine, or Payments Gateway</w:t>
      </w:r>
    </w:p>
    <w:p w14:paraId="186A35F6" w14:textId="77777777" w:rsidR="00B175A0" w:rsidRDefault="00000000">
      <w:pPr>
        <w:pStyle w:val="ListParagraph"/>
        <w:numPr>
          <w:ilvl w:val="0"/>
          <w:numId w:val="2"/>
        </w:numPr>
        <w:spacing w:before="40" w:after="40"/>
      </w:pPr>
      <w:r>
        <w:rPr>
          <w:sz w:val="21"/>
          <w:szCs w:val="21"/>
        </w:rPr>
        <w:t>Display routing summary: Compliance Team item count and Technology Team item count</w:t>
      </w:r>
    </w:p>
    <w:p w14:paraId="3DA4EED7" w14:textId="77777777" w:rsidR="00B175A0" w:rsidRDefault="00000000">
      <w:pPr>
        <w:pStyle w:val="ListParagraph"/>
        <w:numPr>
          <w:ilvl w:val="0"/>
          <w:numId w:val="2"/>
        </w:numPr>
        <w:spacing w:before="40" w:after="40"/>
      </w:pPr>
      <w:r>
        <w:rPr>
          <w:sz w:val="21"/>
          <w:szCs w:val="21"/>
        </w:rPr>
        <w:t>Show session metrics: regulations detected, requirements extracted, gaps found, drafts, code specs</w:t>
      </w:r>
    </w:p>
    <w:p w14:paraId="7B6B8B17" w14:textId="77777777" w:rsidR="00B175A0" w:rsidRDefault="00B175A0">
      <w:pPr>
        <w:spacing w:before="80"/>
      </w:pPr>
    </w:p>
    <w:p w14:paraId="67C3DB27" w14:textId="77777777" w:rsidR="00B175A0" w:rsidRDefault="00000000">
      <w:pPr>
        <w:pStyle w:val="Heading2"/>
      </w:pPr>
      <w:r>
        <w:t>6.4 Gap Analysis</w:t>
      </w:r>
    </w:p>
    <w:p w14:paraId="5FBB534A" w14:textId="77777777" w:rsidR="00B175A0" w:rsidRDefault="00000000">
      <w:pPr>
        <w:pStyle w:val="ListParagraph"/>
        <w:numPr>
          <w:ilvl w:val="0"/>
          <w:numId w:val="2"/>
        </w:numPr>
        <w:spacing w:before="40" w:after="40"/>
      </w:pPr>
      <w:r>
        <w:rPr>
          <w:sz w:val="21"/>
          <w:szCs w:val="21"/>
        </w:rPr>
        <w:t>Compare requirements against existing policies and identify unsatisfied requirements as gaps</w:t>
      </w:r>
    </w:p>
    <w:p w14:paraId="30771BD8" w14:textId="77777777" w:rsidR="00B175A0" w:rsidRDefault="00000000">
      <w:pPr>
        <w:pStyle w:val="ListParagraph"/>
        <w:numPr>
          <w:ilvl w:val="0"/>
          <w:numId w:val="2"/>
        </w:numPr>
        <w:spacing w:before="40" w:after="40"/>
      </w:pPr>
      <w:r>
        <w:rPr>
          <w:sz w:val="21"/>
          <w:szCs w:val="21"/>
        </w:rPr>
        <w:t>Each gap shall have a named issue title and detailed business impact explanation</w:t>
      </w:r>
    </w:p>
    <w:p w14:paraId="6473FEC4" w14:textId="77777777" w:rsidR="00B175A0" w:rsidRDefault="00000000">
      <w:pPr>
        <w:pStyle w:val="ListParagraph"/>
        <w:numPr>
          <w:ilvl w:val="0"/>
          <w:numId w:val="2"/>
        </w:numPr>
        <w:spacing w:before="40" w:after="40"/>
      </w:pPr>
      <w:r>
        <w:rPr>
          <w:sz w:val="21"/>
          <w:szCs w:val="21"/>
        </w:rPr>
        <w:t>Only generate gaps where there is a real, demonstrable difference — not artificial gaps</w:t>
      </w:r>
    </w:p>
    <w:p w14:paraId="5101821D" w14:textId="77777777" w:rsidR="00B175A0" w:rsidRDefault="00B175A0">
      <w:pPr>
        <w:spacing w:before="80"/>
      </w:pPr>
    </w:p>
    <w:p w14:paraId="41E9755E" w14:textId="77777777" w:rsidR="00B175A0" w:rsidRDefault="00000000">
      <w:pPr>
        <w:pStyle w:val="Heading2"/>
      </w:pPr>
      <w:r>
        <w:t>6.5 Policy Drafting &amp; Code Generation</w:t>
      </w:r>
    </w:p>
    <w:p w14:paraId="34486107" w14:textId="77777777" w:rsidR="00B175A0" w:rsidRDefault="00000000">
      <w:pPr>
        <w:pStyle w:val="ListParagraph"/>
        <w:numPr>
          <w:ilvl w:val="0"/>
          <w:numId w:val="2"/>
        </w:numPr>
        <w:spacing w:before="40" w:after="40"/>
      </w:pPr>
      <w:r>
        <w:rPr>
          <w:sz w:val="21"/>
          <w:szCs w:val="21"/>
        </w:rPr>
        <w:t>Generate policy amendment drafts for update_policy and add_control recommendations</w:t>
      </w:r>
    </w:p>
    <w:p w14:paraId="57BF2721" w14:textId="77777777" w:rsidR="00B175A0" w:rsidRDefault="00000000">
      <w:pPr>
        <w:pStyle w:val="ListParagraph"/>
        <w:numPr>
          <w:ilvl w:val="0"/>
          <w:numId w:val="2"/>
        </w:numPr>
        <w:spacing w:before="40" w:after="40"/>
      </w:pPr>
      <w:r>
        <w:rPr>
          <w:sz w:val="21"/>
          <w:szCs w:val="21"/>
        </w:rPr>
        <w:t>Drafts shall include section numbering, responsible officers, timelines, and escalation procedures</w:t>
      </w:r>
    </w:p>
    <w:p w14:paraId="5B4CF1CE" w14:textId="77777777" w:rsidR="00B175A0" w:rsidRDefault="00000000">
      <w:pPr>
        <w:pStyle w:val="ListParagraph"/>
        <w:numPr>
          <w:ilvl w:val="0"/>
          <w:numId w:val="2"/>
        </w:numPr>
        <w:spacing w:before="40" w:after="40"/>
      </w:pPr>
      <w:r>
        <w:rPr>
          <w:sz w:val="21"/>
          <w:szCs w:val="21"/>
        </w:rPr>
        <w:t>Generate executable IF/THEN rule specifications for implement_system_rule recommendations</w:t>
      </w:r>
    </w:p>
    <w:p w14:paraId="31E55D5A" w14:textId="77777777" w:rsidR="00B175A0" w:rsidRDefault="00000000">
      <w:pPr>
        <w:pStyle w:val="ListParagraph"/>
        <w:numPr>
          <w:ilvl w:val="0"/>
          <w:numId w:val="2"/>
        </w:numPr>
        <w:spacing w:before="40" w:after="40"/>
      </w:pPr>
      <w:r>
        <w:rPr>
          <w:sz w:val="21"/>
          <w:szCs w:val="21"/>
        </w:rPr>
        <w:t>Code specifications shall use real field names, not generic placeholders</w:t>
      </w:r>
    </w:p>
    <w:p w14:paraId="473B26A7" w14:textId="77777777" w:rsidR="00B175A0" w:rsidRDefault="00B175A0">
      <w:pPr>
        <w:spacing w:before="80"/>
      </w:pPr>
    </w:p>
    <w:p w14:paraId="4346B028" w14:textId="77777777" w:rsidR="00B175A0" w:rsidRDefault="00000000">
      <w:pPr>
        <w:pStyle w:val="Heading2"/>
      </w:pPr>
      <w:r>
        <w:t>6.6 Workflow &amp; Audit</w:t>
      </w:r>
    </w:p>
    <w:p w14:paraId="09E0C00F" w14:textId="77777777" w:rsidR="00B175A0" w:rsidRDefault="00000000">
      <w:pPr>
        <w:pStyle w:val="ListParagraph"/>
        <w:numPr>
          <w:ilvl w:val="0"/>
          <w:numId w:val="2"/>
        </w:numPr>
        <w:spacing w:before="40" w:after="40"/>
      </w:pPr>
      <w:r>
        <w:rPr>
          <w:sz w:val="21"/>
          <w:szCs w:val="21"/>
        </w:rPr>
        <w:t>Maintain lifecycle: ANALYZED → REVIEW_PENDING → APPROVED → IMPLEMENTED → CLOSED</w:t>
      </w:r>
    </w:p>
    <w:p w14:paraId="0E34A48B" w14:textId="77777777" w:rsidR="00B175A0" w:rsidRDefault="00000000">
      <w:pPr>
        <w:pStyle w:val="ListParagraph"/>
        <w:numPr>
          <w:ilvl w:val="0"/>
          <w:numId w:val="2"/>
        </w:numPr>
        <w:spacing w:before="40" w:after="40"/>
      </w:pPr>
      <w:r>
        <w:rPr>
          <w:sz w:val="21"/>
          <w:szCs w:val="21"/>
        </w:rPr>
        <w:t>Enforce valid state transitions and reject invalid workflow moves</w:t>
      </w:r>
    </w:p>
    <w:p w14:paraId="1499189A" w14:textId="77777777" w:rsidR="00B175A0" w:rsidRDefault="00000000">
      <w:pPr>
        <w:pStyle w:val="ListParagraph"/>
        <w:numPr>
          <w:ilvl w:val="0"/>
          <w:numId w:val="2"/>
        </w:numPr>
        <w:spacing w:before="40" w:after="40"/>
      </w:pPr>
      <w:r>
        <w:rPr>
          <w:sz w:val="21"/>
          <w:szCs w:val="21"/>
        </w:rPr>
        <w:t>Auto-assign tickets to COMPLIANCE, TECHNOLOGY, or RISK based on recommendation</w:t>
      </w:r>
    </w:p>
    <w:p w14:paraId="505196F3" w14:textId="77777777" w:rsidR="00B175A0" w:rsidRDefault="00000000">
      <w:pPr>
        <w:pStyle w:val="ListParagraph"/>
        <w:numPr>
          <w:ilvl w:val="0"/>
          <w:numId w:val="2"/>
        </w:numPr>
        <w:spacing w:before="40" w:after="40"/>
      </w:pPr>
      <w:r>
        <w:rPr>
          <w:sz w:val="21"/>
          <w:szCs w:val="21"/>
        </w:rPr>
        <w:lastRenderedPageBreak/>
        <w:t>Maintain full audit log of all analysis, transition, and ticket events</w:t>
      </w:r>
    </w:p>
    <w:p w14:paraId="6518BB4C" w14:textId="77777777" w:rsidR="00B175A0" w:rsidRDefault="00000000">
      <w:pPr>
        <w:pStyle w:val="ListParagraph"/>
        <w:numPr>
          <w:ilvl w:val="0"/>
          <w:numId w:val="2"/>
        </w:numPr>
        <w:spacing w:before="40" w:after="40"/>
      </w:pPr>
      <w:r>
        <w:rPr>
          <w:sz w:val="21"/>
          <w:szCs w:val="21"/>
        </w:rPr>
        <w:t>Maintain analysis history in UI — all past analyses switchable via history bar without data loss</w:t>
      </w:r>
    </w:p>
    <w:p w14:paraId="00D63658" w14:textId="77777777" w:rsidR="00B175A0" w:rsidRDefault="00B175A0">
      <w:pPr>
        <w:spacing w:before="200"/>
      </w:pPr>
    </w:p>
    <w:p w14:paraId="34EF7861" w14:textId="77777777" w:rsidR="00B175A0" w:rsidRDefault="00000000">
      <w:r>
        <w:br w:type="page"/>
      </w:r>
    </w:p>
    <w:p w14:paraId="61E9F3BC" w14:textId="77777777" w:rsidR="00B175A0" w:rsidRDefault="00000000">
      <w:pPr>
        <w:pStyle w:val="Heading1"/>
      </w:pPr>
      <w:r>
        <w:lastRenderedPageBreak/>
        <w:t>7.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75A0" w14:paraId="49631D67" w14:textId="77777777">
        <w:tblPrEx>
          <w:tblCellMar>
            <w:top w:w="0" w:type="dxa"/>
            <w:bottom w:w="0" w:type="dxa"/>
          </w:tblCellMar>
        </w:tblPrEx>
        <w:trPr>
          <w:tblHeader/>
        </w:trPr>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6738581C" w14:textId="77777777" w:rsidR="00B175A0" w:rsidRDefault="00000000">
            <w:r>
              <w:rPr>
                <w:b/>
                <w:bCs/>
                <w:color w:val="FFFFFF"/>
                <w:sz w:val="20"/>
                <w:szCs w:val="20"/>
              </w:rPr>
              <w:t>Category</w:t>
            </w:r>
          </w:p>
        </w:tc>
        <w:tc>
          <w:tcPr>
            <w:tcW w:w="57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77992666" w14:textId="77777777" w:rsidR="00B175A0" w:rsidRDefault="00000000">
            <w:r>
              <w:rPr>
                <w:b/>
                <w:bCs/>
                <w:color w:val="FFFFFF"/>
                <w:sz w:val="20"/>
                <w:szCs w:val="20"/>
              </w:rPr>
              <w:t>Requirement</w:t>
            </w:r>
          </w:p>
        </w:tc>
      </w:tr>
      <w:tr w:rsidR="00B175A0" w14:paraId="44546157"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5A64FB3" w14:textId="77777777" w:rsidR="00B175A0" w:rsidRDefault="00000000">
            <w:r>
              <w:rPr>
                <w:color w:val="1E3A5F"/>
                <w:sz w:val="20"/>
                <w:szCs w:val="20"/>
              </w:rPr>
              <w:t>Auditability</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84C5B39" w14:textId="77777777" w:rsidR="00B175A0" w:rsidRDefault="00000000">
            <w:r>
              <w:rPr>
                <w:sz w:val="20"/>
                <w:szCs w:val="20"/>
              </w:rPr>
              <w:t>All analyses, transitions, and ticket events written to audit_log table</w:t>
            </w:r>
          </w:p>
        </w:tc>
      </w:tr>
      <w:tr w:rsidR="00B175A0" w14:paraId="510CBC36"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742712F4" w14:textId="77777777" w:rsidR="00B175A0" w:rsidRDefault="00000000">
            <w:r>
              <w:rPr>
                <w:color w:val="1E3A5F"/>
                <w:sz w:val="20"/>
                <w:szCs w:val="20"/>
              </w:rPr>
              <w:t>Traceability</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A0F1E5E" w14:textId="77777777" w:rsidR="00B175A0" w:rsidRDefault="00000000">
            <w:r>
              <w:rPr>
                <w:sz w:val="20"/>
                <w:szCs w:val="20"/>
              </w:rPr>
              <w:t>Full chain: regulation → requirement → gap → draft/spec → ticket → closure</w:t>
            </w:r>
          </w:p>
        </w:tc>
      </w:tr>
      <w:tr w:rsidR="00B175A0" w14:paraId="3F964BDD"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09D4911" w14:textId="77777777" w:rsidR="00B175A0" w:rsidRDefault="00000000">
            <w:r>
              <w:rPr>
                <w:color w:val="1E3A5F"/>
                <w:sz w:val="20"/>
                <w:szCs w:val="20"/>
              </w:rPr>
              <w:t>Data Persistence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D090F21" w14:textId="77777777" w:rsidR="00B175A0" w:rsidRDefault="00000000">
            <w:r>
              <w:rPr>
                <w:sz w:val="20"/>
                <w:szCs w:val="20"/>
              </w:rPr>
              <w:t>All results persisted to H2 file database and survive application restarts</w:t>
            </w:r>
          </w:p>
        </w:tc>
      </w:tr>
      <w:tr w:rsidR="00B175A0" w14:paraId="6BCC9905"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03E94630" w14:textId="77777777" w:rsidR="00B175A0" w:rsidRDefault="00000000">
            <w:r>
              <w:rPr>
                <w:color w:val="1E3A5F"/>
                <w:sz w:val="20"/>
                <w:szCs w:val="20"/>
              </w:rPr>
              <w:t>Scalability</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365E4E" w14:textId="77777777" w:rsidR="00B175A0" w:rsidRDefault="00000000">
            <w:r>
              <w:rPr>
                <w:sz w:val="20"/>
                <w:szCs w:val="20"/>
              </w:rPr>
              <w:t>Supports regulatory documents with 50+ extractable requirements</w:t>
            </w:r>
          </w:p>
        </w:tc>
      </w:tr>
    </w:tbl>
    <w:p w14:paraId="231747FC" w14:textId="77777777" w:rsidR="00B175A0" w:rsidRDefault="00B175A0">
      <w:pPr>
        <w:spacing w:before="200"/>
      </w:pPr>
    </w:p>
    <w:p w14:paraId="4F314911" w14:textId="77777777" w:rsidR="00B175A0" w:rsidRDefault="00000000">
      <w:r>
        <w:br w:type="page"/>
      </w:r>
    </w:p>
    <w:p w14:paraId="30CCE5B2" w14:textId="77777777" w:rsidR="00B175A0" w:rsidRDefault="00000000">
      <w:pPr>
        <w:pStyle w:val="Heading1"/>
      </w:pPr>
      <w:r>
        <w:lastRenderedPageBreak/>
        <w:t>8. Stakeholders &amp; Team Routing</w:t>
      </w:r>
    </w:p>
    <w:p w14:paraId="3F94B34F" w14:textId="77777777" w:rsidR="00B175A0" w:rsidRDefault="00000000">
      <w:pPr>
        <w:spacing w:before="60" w:after="80"/>
      </w:pPr>
      <w:r>
        <w:t>The agent automatically routes every requirement to the appropriate team based on its LLM-determined recommendation:</w:t>
      </w:r>
    </w:p>
    <w:p w14:paraId="46AFA8C7" w14:textId="77777777" w:rsidR="00B175A0" w:rsidRDefault="00B175A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2"/>
        <w:gridCol w:w="2549"/>
        <w:gridCol w:w="2349"/>
        <w:gridCol w:w="2500"/>
      </w:tblGrid>
      <w:tr w:rsidR="00B175A0" w14:paraId="6BECBB31" w14:textId="77777777">
        <w:tblPrEx>
          <w:tblCellMar>
            <w:top w:w="0" w:type="dxa"/>
            <w:bottom w:w="0" w:type="dxa"/>
          </w:tblCellMar>
        </w:tblPrEx>
        <w:trPr>
          <w:tblHeader/>
        </w:trPr>
        <w:tc>
          <w:tcPr>
            <w:tcW w:w="20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5BEAB448" w14:textId="77777777" w:rsidR="00B175A0" w:rsidRDefault="00000000">
            <w:r>
              <w:rPr>
                <w:b/>
                <w:bCs/>
                <w:color w:val="FFFFFF"/>
                <w:sz w:val="20"/>
                <w:szCs w:val="20"/>
              </w:rPr>
              <w:t>Team</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56130DC4" w14:textId="77777777" w:rsidR="00B175A0" w:rsidRDefault="00000000">
            <w:r>
              <w:rPr>
                <w:b/>
                <w:bCs/>
                <w:color w:val="FFFFFF"/>
                <w:sz w:val="20"/>
                <w:szCs w:val="20"/>
              </w:rPr>
              <w:t>Triggered By</w:t>
            </w:r>
          </w:p>
        </w:tc>
        <w:tc>
          <w:tcPr>
            <w:tcW w:w="24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3403E95A" w14:textId="77777777" w:rsidR="00B175A0" w:rsidRDefault="00000000">
            <w:r>
              <w:rPr>
                <w:b/>
                <w:bCs/>
                <w:color w:val="FFFFFF"/>
                <w:sz w:val="20"/>
                <w:szCs w:val="20"/>
              </w:rPr>
              <w:t>Deliverable</w:t>
            </w:r>
          </w:p>
        </w:tc>
        <w:tc>
          <w:tcPr>
            <w:tcW w:w="25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151BF0AC" w14:textId="77777777" w:rsidR="00B175A0" w:rsidRDefault="00000000">
            <w:r>
              <w:rPr>
                <w:b/>
                <w:bCs/>
                <w:color w:val="FFFFFF"/>
                <w:sz w:val="20"/>
                <w:szCs w:val="20"/>
              </w:rPr>
              <w:t>Outcome</w:t>
            </w:r>
          </w:p>
        </w:tc>
      </w:tr>
      <w:tr w:rsidR="00B175A0" w14:paraId="09A35C11"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73D6364B" w14:textId="77777777" w:rsidR="00B175A0" w:rsidRDefault="00000000">
            <w:r>
              <w:rPr>
                <w:b/>
                <w:bCs/>
                <w:color w:val="1A56DB"/>
                <w:sz w:val="20"/>
                <w:szCs w:val="20"/>
              </w:rPr>
              <w:t>👔 Compliance</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BEDBFDF" w14:textId="77777777" w:rsidR="00B175A0" w:rsidRDefault="00000000">
            <w:r>
              <w:rPr>
                <w:rFonts w:ascii="Courier New" w:eastAsia="Courier New" w:hAnsi="Courier New" w:cs="Courier New"/>
                <w:color w:val="B45309"/>
                <w:sz w:val="18"/>
                <w:szCs w:val="18"/>
              </w:rPr>
              <w:t>update_policy, add_control</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AE6CC1D" w14:textId="77777777" w:rsidR="00B175A0" w:rsidRDefault="00000000">
            <w:r>
              <w:rPr>
                <w:sz w:val="20"/>
                <w:szCs w:val="20"/>
              </w:rPr>
              <w:t>Policy drafts, gap reports</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3316959" w14:textId="77777777" w:rsidR="00B175A0" w:rsidRDefault="00000000">
            <w:r>
              <w:rPr>
                <w:sz w:val="20"/>
                <w:szCs w:val="20"/>
              </w:rPr>
              <w:t>Approved policy amendments</w:t>
            </w:r>
          </w:p>
        </w:tc>
      </w:tr>
      <w:tr w:rsidR="00B175A0" w14:paraId="50C62A22"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5F3FF"/>
            <w:tcMar>
              <w:top w:w="100" w:type="dxa"/>
              <w:left w:w="140" w:type="dxa"/>
              <w:bottom w:w="100" w:type="dxa"/>
              <w:right w:w="140" w:type="dxa"/>
            </w:tcMar>
          </w:tcPr>
          <w:p w14:paraId="5B0FBEC2" w14:textId="77777777" w:rsidR="00B175A0" w:rsidRDefault="00000000">
            <w:r>
              <w:rPr>
                <w:b/>
                <w:bCs/>
                <w:color w:val="6D28D9"/>
                <w:sz w:val="20"/>
                <w:szCs w:val="20"/>
              </w:rPr>
              <w:t>💻 Technology</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615F65E" w14:textId="77777777" w:rsidR="00B175A0" w:rsidRDefault="00000000">
            <w:r>
              <w:rPr>
                <w:rFonts w:ascii="Courier New" w:eastAsia="Courier New" w:hAnsi="Courier New" w:cs="Courier New"/>
                <w:color w:val="6D28D9"/>
                <w:sz w:val="18"/>
                <w:szCs w:val="18"/>
              </w:rPr>
              <w:t>implement_system_rule</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399181E" w14:textId="77777777" w:rsidR="00B175A0" w:rsidRDefault="00000000">
            <w:r>
              <w:rPr>
                <w:sz w:val="20"/>
                <w:szCs w:val="20"/>
              </w:rPr>
              <w:t>Code specifications</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33EF191" w14:textId="77777777" w:rsidR="00B175A0" w:rsidRDefault="00000000">
            <w:r>
              <w:rPr>
                <w:sz w:val="20"/>
                <w:szCs w:val="20"/>
              </w:rPr>
              <w:t>Implemented system rules</w:t>
            </w:r>
          </w:p>
        </w:tc>
      </w:tr>
      <w:tr w:rsidR="00B175A0" w14:paraId="044FA931" w14:textId="77777777">
        <w:tblPrEx>
          <w:tblCellMar>
            <w:top w:w="0" w:type="dxa"/>
            <w:bottom w:w="0" w:type="dxa"/>
          </w:tblCellMar>
        </w:tblPrEx>
        <w:tc>
          <w:tcPr>
            <w:tcW w:w="2000" w:type="dxa"/>
            <w:tcBorders>
              <w:top w:val="single" w:sz="4" w:space="0" w:color="E2E8F0"/>
              <w:left w:val="single" w:sz="4" w:space="0" w:color="E2E8F0"/>
              <w:bottom w:val="single" w:sz="4" w:space="0" w:color="E2E8F0"/>
              <w:right w:val="single" w:sz="4" w:space="0" w:color="E2E8F0"/>
            </w:tcBorders>
            <w:shd w:val="clear" w:color="auto" w:fill="FEF3E2"/>
            <w:tcMar>
              <w:top w:w="100" w:type="dxa"/>
              <w:left w:w="140" w:type="dxa"/>
              <w:bottom w:w="100" w:type="dxa"/>
              <w:right w:w="140" w:type="dxa"/>
            </w:tcMar>
          </w:tcPr>
          <w:p w14:paraId="5D4B27E7" w14:textId="77777777" w:rsidR="00B175A0" w:rsidRDefault="00000000">
            <w:r>
              <w:rPr>
                <w:b/>
                <w:bCs/>
                <w:color w:val="B45309"/>
                <w:sz w:val="20"/>
                <w:szCs w:val="20"/>
              </w:rPr>
              <w:t>🛡️ Risk</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746A2AF" w14:textId="77777777" w:rsidR="00B175A0" w:rsidRDefault="00000000">
            <w:r>
              <w:rPr>
                <w:rFonts w:ascii="Courier New" w:eastAsia="Courier New" w:hAnsi="Courier New" w:cs="Courier New"/>
                <w:color w:val="0A7C4F"/>
                <w:sz w:val="18"/>
                <w:szCs w:val="18"/>
              </w:rPr>
              <w:t>no_action</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BDBDE47" w14:textId="77777777" w:rsidR="00B175A0" w:rsidRDefault="00000000">
            <w:r>
              <w:rPr>
                <w:sz w:val="20"/>
                <w:szCs w:val="20"/>
              </w:rPr>
              <w:t>Confirmation tickets</w:t>
            </w:r>
          </w:p>
        </w:tc>
        <w:tc>
          <w:tcPr>
            <w:tcW w:w="25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CEB274E" w14:textId="77777777" w:rsidR="00B175A0" w:rsidRDefault="00000000">
            <w:r>
              <w:rPr>
                <w:sz w:val="20"/>
                <w:szCs w:val="20"/>
              </w:rPr>
              <w:t>Documented no-action rationale</w:t>
            </w:r>
          </w:p>
        </w:tc>
      </w:tr>
    </w:tbl>
    <w:p w14:paraId="7F1A65B5" w14:textId="77777777" w:rsidR="00B175A0" w:rsidRDefault="00B175A0">
      <w:pPr>
        <w:spacing w:before="200"/>
      </w:pPr>
    </w:p>
    <w:p w14:paraId="32BCD7B3" w14:textId="77777777" w:rsidR="00B175A0" w:rsidRDefault="00000000">
      <w:r>
        <w:br w:type="page"/>
      </w:r>
    </w:p>
    <w:p w14:paraId="11ABCD1D" w14:textId="77777777" w:rsidR="00B175A0" w:rsidRDefault="00000000">
      <w:pPr>
        <w:pStyle w:val="Heading1"/>
      </w:pPr>
      <w:r>
        <w:lastRenderedPageBreak/>
        <w:t>9. Value Drivers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B175A0" w14:paraId="35B7B0C5" w14:textId="77777777">
        <w:tblPrEx>
          <w:tblCellMar>
            <w:top w:w="0" w:type="dxa"/>
            <w:bottom w:w="0" w:type="dxa"/>
          </w:tblCellMar>
        </w:tblPrEx>
        <w:trPr>
          <w:tblHeader/>
        </w:trPr>
        <w:tc>
          <w:tcPr>
            <w:tcW w:w="2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06E89845" w14:textId="77777777" w:rsidR="00B175A0" w:rsidRDefault="00000000">
            <w:r>
              <w:rPr>
                <w:b/>
                <w:bCs/>
                <w:color w:val="FFFFFF"/>
                <w:sz w:val="20"/>
                <w:szCs w:val="20"/>
              </w:rPr>
              <w:t>Value Driver</w:t>
            </w:r>
          </w:p>
        </w:tc>
        <w:tc>
          <w:tcPr>
            <w:tcW w:w="18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24265487" w14:textId="77777777" w:rsidR="00B175A0" w:rsidRDefault="00000000">
            <w:r>
              <w:rPr>
                <w:b/>
                <w:bCs/>
                <w:color w:val="FFFFFF"/>
                <w:sz w:val="20"/>
                <w:szCs w:val="20"/>
              </w:rPr>
              <w:t>Metric</w:t>
            </w:r>
          </w:p>
        </w:tc>
        <w:tc>
          <w:tcPr>
            <w:tcW w:w="49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6D858121" w14:textId="77777777" w:rsidR="00B175A0" w:rsidRDefault="00000000">
            <w:r>
              <w:rPr>
                <w:b/>
                <w:bCs/>
                <w:color w:val="FFFFFF"/>
                <w:sz w:val="20"/>
                <w:szCs w:val="20"/>
              </w:rPr>
              <w:t>Description</w:t>
            </w:r>
          </w:p>
        </w:tc>
      </w:tr>
      <w:tr w:rsidR="00B175A0" w14:paraId="0697ED19"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6305510D" w14:textId="77777777" w:rsidR="00B175A0" w:rsidRDefault="00000000">
            <w:r>
              <w:rPr>
                <w:b/>
                <w:bCs/>
                <w:color w:val="1E3A5F"/>
                <w:sz w:val="20"/>
                <w:szCs w:val="20"/>
              </w:rPr>
              <w:t>Faster Response</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E03579B" w14:textId="77777777" w:rsidR="00B175A0" w:rsidRDefault="00000000">
            <w:r>
              <w:rPr>
                <w:b/>
                <w:bCs/>
                <w:color w:val="0A7C4F"/>
                <w:sz w:val="20"/>
                <w:szCs w:val="20"/>
              </w:rPr>
              <w:t>Days → Minutes</w:t>
            </w:r>
          </w:p>
        </w:tc>
        <w:tc>
          <w:tcPr>
            <w:tcW w:w="4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144C720" w14:textId="77777777" w:rsidR="00B175A0" w:rsidRDefault="00000000">
            <w:r>
              <w:rPr>
                <w:sz w:val="20"/>
                <w:szCs w:val="20"/>
              </w:rPr>
              <w:t>Regulatory changes detected and analysed within minutes of publication vs. days of manual review</w:t>
            </w:r>
          </w:p>
        </w:tc>
      </w:tr>
      <w:tr w:rsidR="00B175A0" w14:paraId="6C39A53E"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0D6F7CBA" w14:textId="77777777" w:rsidR="00B175A0" w:rsidRDefault="00000000">
            <w:r>
              <w:rPr>
                <w:b/>
                <w:bCs/>
                <w:color w:val="1E3A5F"/>
                <w:sz w:val="20"/>
                <w:szCs w:val="20"/>
              </w:rPr>
              <w:t>Complete Coverage</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910983B" w14:textId="77777777" w:rsidR="00B175A0" w:rsidRDefault="00000000">
            <w:r>
              <w:rPr>
                <w:b/>
                <w:bCs/>
                <w:color w:val="0A7C4F"/>
                <w:sz w:val="20"/>
                <w:szCs w:val="20"/>
              </w:rPr>
              <w:t>100% extraction</w:t>
            </w:r>
          </w:p>
        </w:tc>
        <w:tc>
          <w:tcPr>
            <w:tcW w:w="4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CACCCCC" w14:textId="77777777" w:rsidR="00B175A0" w:rsidRDefault="00000000">
            <w:r>
              <w:rPr>
                <w:sz w:val="20"/>
                <w:szCs w:val="20"/>
              </w:rPr>
              <w:t>Every requirement from a regulatory document is extracted, assessed, and tracked — nothing missed</w:t>
            </w:r>
          </w:p>
        </w:tc>
      </w:tr>
      <w:tr w:rsidR="00B175A0" w14:paraId="6ED14C1F"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7A853461" w14:textId="77777777" w:rsidR="00B175A0" w:rsidRDefault="00000000">
            <w:r>
              <w:rPr>
                <w:b/>
                <w:bCs/>
                <w:color w:val="1E3A5F"/>
                <w:sz w:val="20"/>
                <w:szCs w:val="20"/>
              </w:rPr>
              <w:t>Consistent Interpretation</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376CFD" w14:textId="77777777" w:rsidR="00B175A0" w:rsidRDefault="00000000">
            <w:r>
              <w:rPr>
                <w:b/>
                <w:bCs/>
                <w:color w:val="0A7C4F"/>
                <w:sz w:val="20"/>
                <w:szCs w:val="20"/>
              </w:rPr>
              <w:t>Standardised AI</w:t>
            </w:r>
          </w:p>
        </w:tc>
        <w:tc>
          <w:tcPr>
            <w:tcW w:w="4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05D1A92" w14:textId="77777777" w:rsidR="00B175A0" w:rsidRDefault="00000000">
            <w:r>
              <w:rPr>
                <w:sz w:val="20"/>
                <w:szCs w:val="20"/>
              </w:rPr>
              <w:t>The same analytical framework applied to every regulation, eliminating human inconsistency</w:t>
            </w:r>
          </w:p>
        </w:tc>
      </w:tr>
      <w:tr w:rsidR="00B175A0" w14:paraId="21109406"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6E622F7B" w14:textId="77777777" w:rsidR="00B175A0" w:rsidRDefault="00000000">
            <w:r>
              <w:rPr>
                <w:b/>
                <w:bCs/>
                <w:color w:val="1E3A5F"/>
                <w:sz w:val="20"/>
                <w:szCs w:val="20"/>
              </w:rPr>
              <w:t>Reduced Gaps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7C46304" w14:textId="77777777" w:rsidR="00B175A0" w:rsidRDefault="00000000">
            <w:r>
              <w:rPr>
                <w:b/>
                <w:bCs/>
                <w:color w:val="0A7C4F"/>
                <w:sz w:val="20"/>
                <w:szCs w:val="20"/>
              </w:rPr>
              <w:t>Measurable</w:t>
            </w:r>
          </w:p>
        </w:tc>
        <w:tc>
          <w:tcPr>
            <w:tcW w:w="4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417687E" w14:textId="77777777" w:rsidR="00B175A0" w:rsidRDefault="00000000">
            <w:r>
              <w:rPr>
                <w:sz w:val="20"/>
                <w:szCs w:val="20"/>
              </w:rPr>
              <w:t>Structured gap identification and team routing reduces implementation gaps that lead to penalties</w:t>
            </w:r>
          </w:p>
        </w:tc>
      </w:tr>
      <w:tr w:rsidR="00B175A0" w14:paraId="697C2AAE" w14:textId="77777777">
        <w:tblPrEx>
          <w:tblCellMar>
            <w:top w:w="0" w:type="dxa"/>
            <w:bottom w:w="0" w:type="dxa"/>
          </w:tblCellMar>
        </w:tblPrEx>
        <w:tc>
          <w:tcPr>
            <w:tcW w:w="2600" w:type="dxa"/>
            <w:tcBorders>
              <w:top w:val="single" w:sz="4" w:space="0" w:color="E2E8F0"/>
              <w:left w:val="single" w:sz="4" w:space="0" w:color="E2E8F0"/>
              <w:bottom w:val="single" w:sz="4" w:space="0" w:color="E2E8F0"/>
              <w:right w:val="single" w:sz="4" w:space="0" w:color="E2E8F0"/>
            </w:tcBorders>
            <w:shd w:val="clear" w:color="auto" w:fill="EFF6FF"/>
            <w:tcMar>
              <w:top w:w="100" w:type="dxa"/>
              <w:left w:w="140" w:type="dxa"/>
              <w:bottom w:w="100" w:type="dxa"/>
              <w:right w:w="140" w:type="dxa"/>
            </w:tcMar>
          </w:tcPr>
          <w:p w14:paraId="140B7363" w14:textId="77777777" w:rsidR="00B175A0" w:rsidRDefault="00000000">
            <w:r>
              <w:rPr>
                <w:b/>
                <w:bCs/>
                <w:color w:val="1E3A5F"/>
                <w:sz w:val="20"/>
                <w:szCs w:val="20"/>
              </w:rPr>
              <w:t>Audit Readiness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16566234" w14:textId="77777777" w:rsidR="00B175A0" w:rsidRDefault="00000000">
            <w:r>
              <w:rPr>
                <w:b/>
                <w:bCs/>
                <w:color w:val="0A7C4F"/>
                <w:sz w:val="20"/>
                <w:szCs w:val="20"/>
              </w:rPr>
              <w:t>Full traceability</w:t>
            </w:r>
          </w:p>
        </w:tc>
        <w:tc>
          <w:tcPr>
            <w:tcW w:w="49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B021213" w14:textId="77777777" w:rsidR="00B175A0" w:rsidRDefault="00000000">
            <w:r>
              <w:rPr>
                <w:sz w:val="20"/>
                <w:szCs w:val="20"/>
              </w:rPr>
              <w:t>Complete audit trail from regulation detection through to closure for regulatory examination</w:t>
            </w:r>
          </w:p>
        </w:tc>
      </w:tr>
    </w:tbl>
    <w:p w14:paraId="5B7E55DD" w14:textId="77777777" w:rsidR="00B175A0" w:rsidRDefault="00B175A0">
      <w:pPr>
        <w:spacing w:before="200"/>
      </w:pPr>
    </w:p>
    <w:p w14:paraId="18B0D468" w14:textId="77777777" w:rsidR="00B175A0" w:rsidRDefault="00000000">
      <w:r>
        <w:br w:type="page"/>
      </w:r>
    </w:p>
    <w:p w14:paraId="52D15A72" w14:textId="77777777" w:rsidR="00B175A0" w:rsidRDefault="00000000">
      <w:pPr>
        <w:pStyle w:val="Heading1"/>
      </w:pPr>
      <w:r>
        <w:lastRenderedPageBreak/>
        <w:t>10. Success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175A0" w14:paraId="027C7195" w14:textId="77777777">
        <w:tblPrEx>
          <w:tblCellMar>
            <w:top w:w="0" w:type="dxa"/>
            <w:bottom w:w="0" w:type="dxa"/>
          </w:tblCellMar>
        </w:tblPrEx>
        <w:trPr>
          <w:tblHeader/>
        </w:trPr>
        <w:tc>
          <w:tcPr>
            <w:tcW w:w="360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448797E3" w14:textId="77777777" w:rsidR="00B175A0" w:rsidRDefault="00000000">
            <w:r>
              <w:rPr>
                <w:b/>
                <w:bCs/>
                <w:color w:val="FFFFFF"/>
                <w:sz w:val="20"/>
                <w:szCs w:val="20"/>
              </w:rPr>
              <w:t>Success Criterion</w:t>
            </w:r>
          </w:p>
        </w:tc>
        <w:tc>
          <w:tcPr>
            <w:tcW w:w="5760" w:type="dxa"/>
            <w:tcBorders>
              <w:top w:val="single" w:sz="6" w:space="0" w:color="1E3A5F"/>
              <w:left w:val="single" w:sz="6" w:space="0" w:color="1E3A5F"/>
              <w:bottom w:val="single" w:sz="6" w:space="0" w:color="1E3A5F"/>
              <w:right w:val="single" w:sz="6" w:space="0" w:color="1E3A5F"/>
            </w:tcBorders>
            <w:shd w:val="clear" w:color="auto" w:fill="1E3A5F"/>
            <w:tcMar>
              <w:top w:w="100" w:type="dxa"/>
              <w:left w:w="140" w:type="dxa"/>
              <w:bottom w:w="100" w:type="dxa"/>
              <w:right w:w="140" w:type="dxa"/>
            </w:tcMar>
          </w:tcPr>
          <w:p w14:paraId="20DABC74" w14:textId="77777777" w:rsidR="00B175A0" w:rsidRDefault="00000000">
            <w:r>
              <w:rPr>
                <w:b/>
                <w:bCs/>
                <w:color w:val="FFFFFF"/>
                <w:sz w:val="20"/>
                <w:szCs w:val="20"/>
              </w:rPr>
              <w:t>Acceptance Measure</w:t>
            </w:r>
          </w:p>
        </w:tc>
      </w:tr>
      <w:tr w:rsidR="00B175A0" w14:paraId="2A9765F4"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7B1E0085" w14:textId="77777777" w:rsidR="00B175A0" w:rsidRDefault="00000000">
            <w:r>
              <w:rPr>
                <w:color w:val="1E3A5F"/>
                <w:sz w:val="20"/>
                <w:szCs w:val="20"/>
              </w:rPr>
              <w:t>RSS feed items detected and analysed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906F2A4" w14:textId="77777777" w:rsidR="00B175A0" w:rsidRDefault="00000000">
            <w:r>
              <w:rPr>
                <w:sz w:val="20"/>
                <w:szCs w:val="20"/>
              </w:rPr>
              <w:t>Items show ✅ Analyzed badge in Monitoring tab</w:t>
            </w:r>
          </w:p>
        </w:tc>
      </w:tr>
      <w:tr w:rsidR="00B175A0" w14:paraId="78735006"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0D2F1C75" w14:textId="77777777" w:rsidR="00B175A0" w:rsidRDefault="00000000">
            <w:r>
              <w:rPr>
                <w:color w:val="1E3A5F"/>
                <w:sz w:val="20"/>
                <w:szCs w:val="20"/>
              </w:rPr>
              <w:t>Requirements extracted correctly</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3636DAC" w14:textId="77777777" w:rsidR="00B175A0" w:rsidRDefault="00000000">
            <w:r>
              <w:rPr>
                <w:sz w:val="20"/>
                <w:szCs w:val="20"/>
              </w:rPr>
              <w:t>All requirements in Requirements tab with type, recommendation, rationale</w:t>
            </w:r>
          </w:p>
        </w:tc>
      </w:tr>
      <w:tr w:rsidR="00B175A0" w14:paraId="3FF4FF9B"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7AD1EFA3" w14:textId="77777777" w:rsidR="00B175A0" w:rsidRDefault="00000000">
            <w:r>
              <w:rPr>
                <w:color w:val="1E3A5F"/>
                <w:sz w:val="20"/>
                <w:szCs w:val="20"/>
              </w:rPr>
              <w:t>Named gaps generated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2E32AFC" w14:textId="77777777" w:rsidR="00B175A0" w:rsidRDefault="00000000">
            <w:r>
              <w:rPr>
                <w:sz w:val="20"/>
                <w:szCs w:val="20"/>
              </w:rPr>
              <w:t>Gap cards with issue title and business impact detail</w:t>
            </w:r>
          </w:p>
        </w:tc>
      </w:tr>
      <w:tr w:rsidR="00B175A0" w14:paraId="3142A7B9"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34FEB307" w14:textId="77777777" w:rsidR="00B175A0" w:rsidRDefault="00000000">
            <w:r>
              <w:rPr>
                <w:color w:val="1E3A5F"/>
                <w:sz w:val="20"/>
                <w:szCs w:val="20"/>
              </w:rPr>
              <w:t>Policy drafts professionally worded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2A26E597" w14:textId="77777777" w:rsidR="00B175A0" w:rsidRDefault="00000000">
            <w:r>
              <w:rPr>
                <w:sz w:val="20"/>
                <w:szCs w:val="20"/>
              </w:rPr>
              <w:t>Section numbers, responsible officers, and timelines present</w:t>
            </w:r>
          </w:p>
        </w:tc>
      </w:tr>
      <w:tr w:rsidR="00B175A0" w14:paraId="0F870B55"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65294430" w14:textId="77777777" w:rsidR="00B175A0" w:rsidRDefault="00000000">
            <w:r>
              <w:rPr>
                <w:color w:val="1E3A5F"/>
                <w:sz w:val="20"/>
                <w:szCs w:val="20"/>
              </w:rPr>
              <w:t>Code specs contain executable logic</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7B29D96C" w14:textId="77777777" w:rsidR="00B175A0" w:rsidRDefault="00000000">
            <w:r>
              <w:rPr>
                <w:sz w:val="20"/>
                <w:szCs w:val="20"/>
              </w:rPr>
              <w:t>IF/THEN rules use real field names, not generic placeholders</w:t>
            </w:r>
          </w:p>
        </w:tc>
      </w:tr>
      <w:tr w:rsidR="00B175A0" w14:paraId="254B0E56"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ACA8289" w14:textId="77777777" w:rsidR="00B175A0" w:rsidRDefault="00000000">
            <w:r>
              <w:rPr>
                <w:color w:val="1E3A5F"/>
                <w:sz w:val="20"/>
                <w:szCs w:val="20"/>
              </w:rPr>
              <w:t>Correct team routing applied</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55FEA69F" w14:textId="77777777" w:rsidR="00B175A0" w:rsidRDefault="00000000">
            <w:r>
              <w:rPr>
                <w:sz w:val="20"/>
                <w:szCs w:val="20"/>
              </w:rPr>
              <w:t>COMPLIANCE badge on policy tickets; TECHNOLOGY badge on system tickets</w:t>
            </w:r>
          </w:p>
        </w:tc>
      </w:tr>
      <w:tr w:rsidR="00B175A0" w14:paraId="75A8C84C"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7F9FC"/>
            <w:tcMar>
              <w:top w:w="100" w:type="dxa"/>
              <w:left w:w="140" w:type="dxa"/>
              <w:bottom w:w="100" w:type="dxa"/>
              <w:right w:w="140" w:type="dxa"/>
            </w:tcMar>
          </w:tcPr>
          <w:p w14:paraId="4B71B449" w14:textId="77777777" w:rsidR="00B175A0" w:rsidRDefault="00000000">
            <w:r>
              <w:rPr>
                <w:color w:val="1E3A5F"/>
                <w:sz w:val="20"/>
                <w:szCs w:val="20"/>
              </w:rPr>
              <w:t>Full workflow lifecycle works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41E3374" w14:textId="77777777" w:rsidR="00B175A0" w:rsidRDefault="00000000">
            <w:r>
              <w:rPr>
                <w:sz w:val="20"/>
                <w:szCs w:val="20"/>
              </w:rPr>
              <w:t>All five states transition correctly with audit log entries</w:t>
            </w:r>
          </w:p>
        </w:tc>
      </w:tr>
      <w:tr w:rsidR="00B175A0" w14:paraId="5DDB40C5" w14:textId="77777777">
        <w:tblPrEx>
          <w:tblCellMar>
            <w:top w:w="0" w:type="dxa"/>
            <w:bottom w:w="0" w:type="dxa"/>
          </w:tblCellMar>
        </w:tblPrEx>
        <w:tc>
          <w:tcPr>
            <w:tcW w:w="360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6718FFAC" w14:textId="77777777" w:rsidR="00B175A0" w:rsidRDefault="00000000">
            <w:r>
              <w:rPr>
                <w:color w:val="1E3A5F"/>
                <w:sz w:val="20"/>
                <w:szCs w:val="20"/>
              </w:rPr>
              <w:t>Analysis history switchable</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100" w:type="dxa"/>
              <w:left w:w="140" w:type="dxa"/>
              <w:bottom w:w="100" w:type="dxa"/>
              <w:right w:w="140" w:type="dxa"/>
            </w:tcMar>
          </w:tcPr>
          <w:p w14:paraId="45155143" w14:textId="77777777" w:rsidR="00B175A0" w:rsidRDefault="00000000">
            <w:r>
              <w:rPr>
                <w:sz w:val="20"/>
                <w:szCs w:val="20"/>
              </w:rPr>
              <w:t>Past analyses accessible via history bar without losing current view</w:t>
            </w:r>
          </w:p>
        </w:tc>
      </w:tr>
    </w:tbl>
    <w:p w14:paraId="3F509FB5" w14:textId="77777777" w:rsidR="00B175A0" w:rsidRDefault="00B175A0">
      <w:pPr>
        <w:spacing w:before="200"/>
      </w:pPr>
    </w:p>
    <w:p w14:paraId="130BA9F0" w14:textId="77777777" w:rsidR="00B175A0" w:rsidRDefault="00B175A0">
      <w:pPr>
        <w:pBdr>
          <w:bottom w:val="single" w:sz="4" w:space="0" w:color="E2E8F0"/>
        </w:pBdr>
        <w:spacing w:before="120" w:after="120"/>
      </w:pPr>
    </w:p>
    <w:p w14:paraId="41832518" w14:textId="3686FC5D" w:rsidR="00B175A0" w:rsidRDefault="00000000">
      <w:pPr>
        <w:spacing w:before="160" w:after="60"/>
        <w:jc w:val="center"/>
      </w:pPr>
      <w:r>
        <w:rPr>
          <w:color w:val="64748B"/>
          <w:sz w:val="18"/>
          <w:szCs w:val="18"/>
        </w:rPr>
        <w:t xml:space="preserve">Policy-as-Code Regulatory Change </w:t>
      </w:r>
      <w:proofErr w:type="gramStart"/>
      <w:r>
        <w:rPr>
          <w:color w:val="64748B"/>
          <w:sz w:val="18"/>
          <w:szCs w:val="18"/>
        </w:rPr>
        <w:t>Agent  |</w:t>
      </w:r>
      <w:proofErr w:type="gramEnd"/>
      <w:r>
        <w:rPr>
          <w:color w:val="64748B"/>
          <w:sz w:val="18"/>
          <w:szCs w:val="18"/>
        </w:rPr>
        <w:t xml:space="preserve">  BRD </w:t>
      </w:r>
      <w:proofErr w:type="gramStart"/>
      <w:r>
        <w:rPr>
          <w:color w:val="64748B"/>
          <w:sz w:val="18"/>
          <w:szCs w:val="18"/>
        </w:rPr>
        <w:t>v</w:t>
      </w:r>
      <w:r w:rsidR="00111A16">
        <w:rPr>
          <w:color w:val="64748B"/>
          <w:sz w:val="18"/>
          <w:szCs w:val="18"/>
        </w:rPr>
        <w:t>1</w:t>
      </w:r>
      <w:r>
        <w:rPr>
          <w:color w:val="64748B"/>
          <w:sz w:val="18"/>
          <w:szCs w:val="18"/>
        </w:rPr>
        <w:t>.0  |</w:t>
      </w:r>
      <w:proofErr w:type="gramEnd"/>
      <w:r>
        <w:rPr>
          <w:color w:val="64748B"/>
          <w:sz w:val="18"/>
          <w:szCs w:val="18"/>
        </w:rPr>
        <w:t xml:space="preserve">  March 2026</w:t>
      </w:r>
    </w:p>
    <w:p w14:paraId="5F32D971" w14:textId="77777777" w:rsidR="00B175A0" w:rsidRDefault="00000000">
      <w:pPr>
        <w:jc w:val="center"/>
      </w:pPr>
      <w:r>
        <w:rPr>
          <w:b/>
          <w:bCs/>
          <w:color w:val="1E3A5F"/>
          <w:sz w:val="18"/>
          <w:szCs w:val="18"/>
        </w:rPr>
        <w:t xml:space="preserve">Accenture AI Agent </w:t>
      </w:r>
      <w:proofErr w:type="gramStart"/>
      <w:r>
        <w:rPr>
          <w:b/>
          <w:bCs/>
          <w:color w:val="1E3A5F"/>
          <w:sz w:val="18"/>
          <w:szCs w:val="18"/>
        </w:rPr>
        <w:t>Showcase  |</w:t>
      </w:r>
      <w:proofErr w:type="gramEnd"/>
      <w:r>
        <w:rPr>
          <w:b/>
          <w:bCs/>
          <w:color w:val="1E3A5F"/>
          <w:sz w:val="18"/>
          <w:szCs w:val="18"/>
        </w:rPr>
        <w:t xml:space="preserve">  Confidential</w:t>
      </w:r>
    </w:p>
    <w:sectPr w:rsidR="00B175A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0165" w14:textId="77777777" w:rsidR="00765635" w:rsidRDefault="00765635">
      <w:r>
        <w:separator/>
      </w:r>
    </w:p>
  </w:endnote>
  <w:endnote w:type="continuationSeparator" w:id="0">
    <w:p w14:paraId="5D1885F3" w14:textId="77777777" w:rsidR="00765635" w:rsidRDefault="0076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16863" w14:textId="77777777" w:rsidR="00B175A0" w:rsidRDefault="00B175A0">
    <w:pPr>
      <w:pBdr>
        <w:top w:val="single" w:sz="4" w:space="0" w:color="E2E8F0"/>
      </w:pBdr>
    </w:pPr>
  </w:p>
  <w:p w14:paraId="427E739C" w14:textId="77777777" w:rsidR="00B175A0" w:rsidRDefault="00000000">
    <w:pPr>
      <w:jc w:val="center"/>
    </w:pPr>
    <w:proofErr w:type="gramStart"/>
    <w:r>
      <w:rPr>
        <w:color w:val="64748B"/>
        <w:sz w:val="18"/>
        <w:szCs w:val="18"/>
      </w:rPr>
      <w:t>Confidential  |</w:t>
    </w:r>
    <w:proofErr w:type="gramEnd"/>
    <w:r>
      <w:rPr>
        <w:color w:val="64748B"/>
        <w:sz w:val="18"/>
        <w:szCs w:val="18"/>
      </w:rPr>
      <w:t xml:space="preserve">  Accenture AI Agent </w:t>
    </w:r>
    <w:proofErr w:type="gramStart"/>
    <w:r>
      <w:rPr>
        <w:color w:val="64748B"/>
        <w:sz w:val="18"/>
        <w:szCs w:val="18"/>
      </w:rPr>
      <w:t>Showcase  |</w:t>
    </w:r>
    <w:proofErr w:type="gramEnd"/>
    <w:r>
      <w:rPr>
        <w:color w:val="64748B"/>
        <w:sz w:val="18"/>
        <w:szCs w:val="18"/>
      </w:rPr>
      <w:t xml:space="preserve">  Page </w:t>
    </w:r>
    <w:r>
      <w:rPr>
        <w:color w:val="64748B"/>
        <w:sz w:val="18"/>
        <w:szCs w:val="18"/>
      </w:rPr>
      <w:fldChar w:fldCharType="begin"/>
    </w:r>
    <w:r>
      <w:rPr>
        <w:color w:val="64748B"/>
        <w:sz w:val="18"/>
        <w:szCs w:val="18"/>
      </w:rPr>
      <w:instrText>PAGE</w:instrText>
    </w:r>
    <w:r>
      <w:rPr>
        <w:color w:val="64748B"/>
        <w:sz w:val="18"/>
        <w:szCs w:val="18"/>
      </w:rPr>
      <w:fldChar w:fldCharType="separate"/>
    </w:r>
    <w:r w:rsidR="00B105A5">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B105A5">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9BF02" w14:textId="77777777" w:rsidR="00765635" w:rsidRDefault="00765635">
      <w:r>
        <w:separator/>
      </w:r>
    </w:p>
  </w:footnote>
  <w:footnote w:type="continuationSeparator" w:id="0">
    <w:p w14:paraId="0A365458" w14:textId="77777777" w:rsidR="00765635" w:rsidRDefault="007656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B175A0" w14:paraId="238594D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FFFFFF"/>
        </w:tcPr>
        <w:p w14:paraId="66FB24E6" w14:textId="77777777" w:rsidR="00B175A0" w:rsidRDefault="00000000">
          <w:r>
            <w:rPr>
              <w:color w:val="64748B"/>
              <w:sz w:val="18"/>
              <w:szCs w:val="18"/>
            </w:rPr>
            <w:t>Policy-as-Code Regulatory Change Agent</w:t>
          </w:r>
        </w:p>
      </w:tc>
      <w:tc>
        <w:tcPr>
          <w:tcW w:w="3360" w:type="dxa"/>
          <w:tcBorders>
            <w:top w:val="none" w:sz="0" w:space="0" w:color="FFFFFF"/>
            <w:left w:val="none" w:sz="0" w:space="0" w:color="FFFFFF"/>
            <w:bottom w:val="none" w:sz="0" w:space="0" w:color="FFFFFF"/>
            <w:right w:val="none" w:sz="0" w:space="0" w:color="FFFFFF"/>
          </w:tcBorders>
          <w:shd w:val="clear" w:color="auto" w:fill="FFFFFF"/>
        </w:tcPr>
        <w:p w14:paraId="4BC36EFC" w14:textId="77777777" w:rsidR="00B175A0" w:rsidRDefault="00000000">
          <w:pPr>
            <w:jc w:val="right"/>
          </w:pPr>
          <w:r>
            <w:rPr>
              <w:b/>
              <w:bCs/>
              <w:color w:val="1E3A5F"/>
              <w:sz w:val="18"/>
              <w:szCs w:val="18"/>
            </w:rPr>
            <w:t>Business Requirements Document</w:t>
          </w:r>
        </w:p>
      </w:tc>
    </w:tr>
  </w:tbl>
  <w:p w14:paraId="56AAAC2E" w14:textId="77777777" w:rsidR="00B175A0" w:rsidRDefault="00B175A0">
    <w:pPr>
      <w:pBdr>
        <w:bottom w:val="single" w:sz="6" w:space="0" w:color="1A56D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D0153"/>
    <w:multiLevelType w:val="hybridMultilevel"/>
    <w:tmpl w:val="0180C5E2"/>
    <w:lvl w:ilvl="0" w:tplc="041876CE">
      <w:start w:val="1"/>
      <w:numFmt w:val="bullet"/>
      <w:lvlText w:val="•"/>
      <w:lvlJc w:val="left"/>
      <w:pPr>
        <w:ind w:left="720" w:hanging="360"/>
      </w:pPr>
    </w:lvl>
    <w:lvl w:ilvl="1" w:tplc="5AA86BF4">
      <w:numFmt w:val="decimal"/>
      <w:lvlText w:val=""/>
      <w:lvlJc w:val="left"/>
    </w:lvl>
    <w:lvl w:ilvl="2" w:tplc="00B6A8C0">
      <w:numFmt w:val="decimal"/>
      <w:lvlText w:val=""/>
      <w:lvlJc w:val="left"/>
    </w:lvl>
    <w:lvl w:ilvl="3" w:tplc="3D206FDA">
      <w:numFmt w:val="decimal"/>
      <w:lvlText w:val=""/>
      <w:lvlJc w:val="left"/>
    </w:lvl>
    <w:lvl w:ilvl="4" w:tplc="91AE6224">
      <w:numFmt w:val="decimal"/>
      <w:lvlText w:val=""/>
      <w:lvlJc w:val="left"/>
    </w:lvl>
    <w:lvl w:ilvl="5" w:tplc="5AC82066">
      <w:numFmt w:val="decimal"/>
      <w:lvlText w:val=""/>
      <w:lvlJc w:val="left"/>
    </w:lvl>
    <w:lvl w:ilvl="6" w:tplc="5FA6F5C8">
      <w:numFmt w:val="decimal"/>
      <w:lvlText w:val=""/>
      <w:lvlJc w:val="left"/>
    </w:lvl>
    <w:lvl w:ilvl="7" w:tplc="81B80D8C">
      <w:numFmt w:val="decimal"/>
      <w:lvlText w:val=""/>
      <w:lvlJc w:val="left"/>
    </w:lvl>
    <w:lvl w:ilvl="8" w:tplc="FC666CE6">
      <w:numFmt w:val="decimal"/>
      <w:lvlText w:val=""/>
      <w:lvlJc w:val="left"/>
    </w:lvl>
  </w:abstractNum>
  <w:abstractNum w:abstractNumId="1" w15:restartNumberingAfterBreak="0">
    <w:nsid w:val="53F404E8"/>
    <w:multiLevelType w:val="hybridMultilevel"/>
    <w:tmpl w:val="76DAF512"/>
    <w:lvl w:ilvl="0" w:tplc="7332AAA6">
      <w:start w:val="1"/>
      <w:numFmt w:val="bullet"/>
      <w:lvlText w:val="●"/>
      <w:lvlJc w:val="left"/>
      <w:pPr>
        <w:ind w:left="720" w:hanging="360"/>
      </w:pPr>
    </w:lvl>
    <w:lvl w:ilvl="1" w:tplc="34483B4A">
      <w:start w:val="1"/>
      <w:numFmt w:val="bullet"/>
      <w:lvlText w:val="○"/>
      <w:lvlJc w:val="left"/>
      <w:pPr>
        <w:ind w:left="1440" w:hanging="360"/>
      </w:pPr>
    </w:lvl>
    <w:lvl w:ilvl="2" w:tplc="D4ECE1C8">
      <w:start w:val="1"/>
      <w:numFmt w:val="bullet"/>
      <w:lvlText w:val="■"/>
      <w:lvlJc w:val="left"/>
      <w:pPr>
        <w:ind w:left="2160" w:hanging="360"/>
      </w:pPr>
    </w:lvl>
    <w:lvl w:ilvl="3" w:tplc="6DF616F6">
      <w:start w:val="1"/>
      <w:numFmt w:val="bullet"/>
      <w:lvlText w:val="●"/>
      <w:lvlJc w:val="left"/>
      <w:pPr>
        <w:ind w:left="2880" w:hanging="360"/>
      </w:pPr>
    </w:lvl>
    <w:lvl w:ilvl="4" w:tplc="43AA28BA">
      <w:start w:val="1"/>
      <w:numFmt w:val="bullet"/>
      <w:lvlText w:val="○"/>
      <w:lvlJc w:val="left"/>
      <w:pPr>
        <w:ind w:left="3600" w:hanging="360"/>
      </w:pPr>
    </w:lvl>
    <w:lvl w:ilvl="5" w:tplc="E702E2B0">
      <w:start w:val="1"/>
      <w:numFmt w:val="bullet"/>
      <w:lvlText w:val="■"/>
      <w:lvlJc w:val="left"/>
      <w:pPr>
        <w:ind w:left="4320" w:hanging="360"/>
      </w:pPr>
    </w:lvl>
    <w:lvl w:ilvl="6" w:tplc="1E96A50A">
      <w:start w:val="1"/>
      <w:numFmt w:val="bullet"/>
      <w:lvlText w:val="●"/>
      <w:lvlJc w:val="left"/>
      <w:pPr>
        <w:ind w:left="5040" w:hanging="360"/>
      </w:pPr>
    </w:lvl>
    <w:lvl w:ilvl="7" w:tplc="16504362">
      <w:start w:val="1"/>
      <w:numFmt w:val="bullet"/>
      <w:lvlText w:val="●"/>
      <w:lvlJc w:val="left"/>
      <w:pPr>
        <w:ind w:left="5760" w:hanging="360"/>
      </w:pPr>
    </w:lvl>
    <w:lvl w:ilvl="8" w:tplc="6F8E0638">
      <w:start w:val="1"/>
      <w:numFmt w:val="bullet"/>
      <w:lvlText w:val="●"/>
      <w:lvlJc w:val="left"/>
      <w:pPr>
        <w:ind w:left="6480" w:hanging="360"/>
      </w:pPr>
    </w:lvl>
  </w:abstractNum>
  <w:num w:numId="1" w16cid:durableId="1670136329">
    <w:abstractNumId w:val="1"/>
    <w:lvlOverride w:ilvl="0">
      <w:startOverride w:val="1"/>
    </w:lvlOverride>
  </w:num>
  <w:num w:numId="2" w16cid:durableId="2183952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5A0"/>
    <w:rsid w:val="00111A16"/>
    <w:rsid w:val="00401007"/>
    <w:rsid w:val="0048479C"/>
    <w:rsid w:val="00765635"/>
    <w:rsid w:val="00916AF2"/>
    <w:rsid w:val="00B105A5"/>
    <w:rsid w:val="00B175A0"/>
    <w:rsid w:val="00C05402"/>
    <w:rsid w:val="00FD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E338"/>
  <w15:docId w15:val="{E0C019AC-C168-4101-8699-C7DD1F2C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3A5F"/>
      <w:sz w:val="36"/>
      <w:szCs w:val="36"/>
    </w:rPr>
  </w:style>
  <w:style w:type="paragraph" w:styleId="Heading2">
    <w:name w:val="heading 2"/>
    <w:uiPriority w:val="9"/>
    <w:unhideWhenUsed/>
    <w:qFormat/>
    <w:pPr>
      <w:spacing w:before="240" w:after="100"/>
      <w:outlineLvl w:val="1"/>
    </w:pPr>
    <w:rPr>
      <w:b/>
      <w:bCs/>
      <w:color w:val="1A56DB"/>
      <w:sz w:val="28"/>
      <w:szCs w:val="28"/>
    </w:rPr>
  </w:style>
  <w:style w:type="paragraph" w:styleId="Heading3">
    <w:name w:val="heading 3"/>
    <w:uiPriority w:val="9"/>
    <w:semiHidden/>
    <w:unhideWhenUsed/>
    <w:qFormat/>
    <w:pPr>
      <w:spacing w:before="18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1548</Words>
  <Characters>9862</Characters>
  <Application>Microsoft Office Word</Application>
  <DocSecurity>0</DocSecurity>
  <Lines>352</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Mukherjee, Shayan</cp:lastModifiedBy>
  <cp:revision>6</cp:revision>
  <dcterms:created xsi:type="dcterms:W3CDTF">2026-03-23T08:01:00Z</dcterms:created>
  <dcterms:modified xsi:type="dcterms:W3CDTF">2026-03-23T08:19:00Z</dcterms:modified>
</cp:coreProperties>
</file>