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Final Report</w:t>
      </w:r>
    </w:p>
    <w:p>
      <w:pPr>
        <w:pStyle w:val="Heading2"/>
        <w:jc w:val="center"/>
      </w:pPr>
      <w:r>
        <w:t xml:space="preserve">ExpenseMate — Personal Expense Manager</w:t>
      </w:r>
    </w:p>
    <w:p>
      <w:pPr>
        <w:spacing w:after="300"/>
        <w:jc w:val="center"/>
      </w:pPr>
      <w:r>
        <w:rPr>
          <w:i/>
          <w:iCs/>
        </w:rPr>
        <w:t xml:space="preserve">Phase 6 Deliverable — Software Construction Assignment 01</w:t>
      </w:r>
    </w:p>
    <w:p>
      <w:pPr>
        <w:pStyle w:val="Heading2"/>
      </w:pPr>
      <w:r>
        <w:t xml:space="preserve">1. Project Summary</w:t>
      </w:r>
    </w:p>
    <w:p>
      <w:r>
        <w:t xml:space="preserve">ExpenseMate is a personal expense manager built to apply the full Software Construction lifecycle — Requirements, Design, Construction, Testing, and Maintenance — to a small but complete system. It lets a single user record income and expense transactions, set monthly per-category budgets, receive alerts as spending approaches or exceeds those budgets, import/export transactions as CSV, and view category-wise spending as a chart. The system follows a Client-Server (local) topology with a Layered internal architecture (Presentation / Business Logic / Data Access), built in Python with a Tkinter GUI and a SQLite datastore.</w:t>
      </w:r>
    </w:p>
    <w:p>
      <w:pPr>
        <w:pStyle w:val="Heading2"/>
      </w:pPr>
      <w:r>
        <w:t xml:space="preserve">2. What Was Built</w:t>
      </w:r>
    </w:p>
    <w:p>
      <w:pPr>
        <w:pStyle w:val="ListParagraph"/>
        <w:numPr>
          <w:ilvl w:val="0"/>
          <w:numId w:val="1"/>
        </w:numPr>
      </w:pPr>
      <w:r>
        <w:t xml:space="preserve">Backend (Member A): db.py (SQLite schema — categories, transactions, budgets tables with foreign-key and CHECK constraints) and the core of logic.py (validation rules, CSV import/export, recurring-transaction generation).</w:t>
      </w:r>
    </w:p>
    <w:p>
      <w:pPr>
        <w:pStyle w:val="ListParagraph"/>
        <w:numPr>
          <w:ilvl w:val="0"/>
          <w:numId w:val="1"/>
        </w:numPr>
      </w:pPr>
      <w:r>
        <w:t xml:space="preserve">Frontend (Member B): ui.py — a 5-tab Tkinter application (Add Transaction, Transactions, Budgets &amp; Alerts, Analytics, Import/Export) with an embedded matplotlib pie chart for category analytics.</w:t>
      </w:r>
    </w:p>
    <w:p>
      <w:pPr>
        <w:pStyle w:val="ListParagraph"/>
        <w:numPr>
          <w:ilvl w:val="0"/>
          <w:numId w:val="1"/>
        </w:numPr>
      </w:pPr>
      <w:r>
        <w:t xml:space="preserve">Both members: budget-alert logic (check_budget_alerts, the 'challenging part' shared across both layers), module division, and the Phase 5 adaptive feature (recurring transactions) and Lehman's Laws analysis.</w:t>
      </w:r>
    </w:p>
    <w:p>
      <w:pPr>
        <w:pStyle w:val="Heading2"/>
      </w:pPr>
      <w:r>
        <w:t xml:space="preserve">3. Requirements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FR-1..FR-3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transactions, validate input, set budgets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 &amp; tested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alerts (warning / exceeded)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 &amp; tested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Category-wise analytics chart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 &amp; tested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FR-6, FR-7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 export / import with row-level error reporting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 &amp; tested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/ filter / delete transactions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 &amp; tested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FR-9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Recurring transactions (added Phase 5)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 &amp; tested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Multi-currency, cloud backup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 of scope — proposed next increment</w:t>
            </w:r>
          </w:p>
        </w:tc>
      </w:tr>
    </w:tbl>
    <w:p>
      <w:pPr>
        <w:pStyle w:val="Heading2"/>
        <w:spacing w:before="300"/>
      </w:pPr>
      <w:r>
        <w:t xml:space="preserve">4. Quality Results</w:t>
      </w:r>
    </w:p>
    <w:p>
      <w:pPr>
        <w:pStyle w:val="ListParagraph"/>
        <w:numPr>
          <w:ilvl w:val="0"/>
          <w:numId w:val="1"/>
        </w:numPr>
      </w:pPr>
      <w:r>
        <w:t xml:space="preserve">20 / 20 automated unit tests passing (unittest); 97% statement coverage on the Data and Logic layers (coverage.py).</w:t>
      </w:r>
    </w:p>
    <w:p>
      <w:pPr>
        <w:pStyle w:val="ListParagraph"/>
        <w:numPr>
          <w:ilvl w:val="0"/>
          <w:numId w:val="1"/>
        </w:numPr>
      </w:pPr>
      <w:r>
        <w:t xml:space="preserve">Average cyclomatic complexity: grade A (2.39) across all 38 analysed functions/methods; highest single-function complexity is 7 (import_csv), still within radon's low-risk band.</w:t>
      </w:r>
    </w:p>
    <w:p>
      <w:pPr>
        <w:pStyle w:val="ListParagraph"/>
        <w:numPr>
          <w:ilvl w:val="0"/>
          <w:numId w:val="1"/>
        </w:numPr>
      </w:pPr>
      <w:r>
        <w:t xml:space="preserve">2 real faults found via testing (BUG-01, BUG-02) and fixed with a 100% fix rate before final submission — full details in the Maintenance &amp; Refactoring Report.</w:t>
      </w:r>
    </w:p>
    <w:p>
      <w:pPr>
        <w:pStyle w:val="ListParagraph"/>
        <w:numPr>
          <w:ilvl w:val="0"/>
          <w:numId w:val="1"/>
        </w:numPr>
      </w:pPr>
      <w:r>
        <w:t xml:space="preserve">12 system test cases executed end-to-end against a real sample dataset (data/sample_import.csv) — all passing, including a genuine budget-exceeded alert and a rendered analytics chart (see Test Cases &amp; Metrics report, Section 3).</w:t>
      </w:r>
    </w:p>
    <w:p>
      <w:r>
        <w:br w:type="page"/>
      </w:r>
    </w:p>
    <w:p>
      <w:pPr>
        <w:pStyle w:val="Heading2"/>
      </w:pPr>
      <w:r>
        <w:t xml:space="preserve">5. Demo Walkthrough</w:t>
      </w:r>
    </w:p>
    <w:p>
      <w:pPr>
        <w:pStyle w:val="ListParagraph"/>
        <w:numPr>
          <w:ilvl w:val="0"/>
          <w:numId w:val="1"/>
        </w:numPr>
      </w:pPr>
      <w:r>
        <w:t xml:space="preserve">1. Launch: python src/main.py opens the 5-tab Tkinter window.</w:t>
      </w:r>
    </w:p>
    <w:p>
      <w:pPr>
        <w:pStyle w:val="ListParagraph"/>
        <w:numPr>
          <w:ilvl w:val="0"/>
          <w:numId w:val="1"/>
        </w:numPr>
      </w:pPr>
      <w:r>
        <w:t xml:space="preserve">2. Add Transaction tab: enter type/amount/category/date/description and click Add — the Transactions tab updates immediately.</w:t>
      </w:r>
    </w:p>
    <w:p>
      <w:pPr>
        <w:pStyle w:val="ListParagraph"/>
        <w:numPr>
          <w:ilvl w:val="0"/>
          <w:numId w:val="1"/>
        </w:numPr>
      </w:pPr>
      <w:r>
        <w:t xml:space="preserve">3. Budgets &amp; Alerts tab: set a category limit for the current month, then click 'Check Alerts' to see a colour-coded ok / warning / exceeded status per category.</w:t>
      </w:r>
    </w:p>
    <w:p>
      <w:pPr>
        <w:pStyle w:val="ListParagraph"/>
        <w:numPr>
          <w:ilvl w:val="0"/>
          <w:numId w:val="1"/>
        </w:numPr>
      </w:pPr>
      <w:r>
        <w:t xml:space="preserve">4. Analytics tab: a live matplotlib pie chart breaks down the current month's expenses by category.</w:t>
      </w:r>
    </w:p>
    <w:p>
      <w:pPr>
        <w:pStyle w:val="ListParagraph"/>
        <w:numPr>
          <w:ilvl w:val="0"/>
          <w:numId w:val="1"/>
        </w:numPr>
      </w:pPr>
      <w:r>
        <w:t xml:space="preserve">5. Import/Export tab: export the current month to CSV, or bulk-import a CSV (e.g. data/sample_import.csv) — bad rows are skipped and reported individually rather than aborting the whole import.</w:t>
      </w:r>
    </w:p>
    <w:p>
      <w:r>
        <w:t xml:space="preserve">A scripted, non-interactive run of this exact flow (import -&gt; set budgets -&gt; check alerts -&gt; render chart) was used to produce the evidence below, since it doesn't depend on a live display. Sample dataset: 8 transactions (data/sample_import.csv), September 2026, income 50,000 / expense 30,200 / net 19,800.</w:t>
      </w:r>
    </w:p>
    <w:p>
      <w:pPr>
        <w:spacing w:before="150"/>
        <w:jc w:val="center"/>
      </w:pPr>
      <w:r>
        <w:drawing>
          <wp:inline distT="0" distB="0" distL="0" distR="0">
            <wp:extent cx="3048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 Lessons Learned</w:t>
      </w:r>
    </w:p>
    <w:p>
      <w:pPr>
        <w:pStyle w:val="ListParagraph"/>
        <w:numPr>
          <w:ilvl w:val="0"/>
          <w:numId w:val="1"/>
        </w:numPr>
      </w:pPr>
      <w:r>
        <w:t xml:space="preserve">Keeping the Presentation layer thin and pushing every rule into ExpenseManager made unit testing straightforward — 97% of the coverage lives entirely outside the GUI.</w:t>
      </w:r>
    </w:p>
    <w:p>
      <w:pPr>
        <w:pStyle w:val="ListParagraph"/>
        <w:numPr>
          <w:ilvl w:val="0"/>
          <w:numId w:val="1"/>
        </w:numPr>
      </w:pPr>
      <w:r>
        <w:t xml:space="preserve">Both bugs found in Phase 4 were single-token logic inversions (== vs &gt;=, 'income' vs 'expense') — a reminder that this class of bug is easy to introduce and easy to miss by eye, but cheap to catch with even a small automated test suite.</w:t>
      </w:r>
    </w:p>
    <w:p>
      <w:pPr>
        <w:pStyle w:val="ListParagraph"/>
        <w:numPr>
          <w:ilvl w:val="0"/>
          <w:numId w:val="1"/>
        </w:numPr>
      </w:pPr>
      <w:r>
        <w:t xml:space="preserve">Designing category_breakdown() and check_budget_alerts() as pure functions over already-fetched rows (rather than re-querying SQLite mid-calculation) kept their cyclomatic complexity low and made them trivial to unit-test without a live database in every case.</w:t>
      </w:r>
    </w:p>
    <w:p>
      <w:pPr>
        <w:pStyle w:val="Heading2"/>
      </w:pPr>
      <w:r>
        <w:t xml:space="preserve">7. Future Work (Maintenance Scope)</w:t>
      </w:r>
    </w:p>
    <w:p>
      <w:pPr>
        <w:pStyle w:val="ListParagraph"/>
        <w:numPr>
          <w:ilvl w:val="0"/>
          <w:numId w:val="1"/>
        </w:numPr>
      </w:pPr>
      <w:r>
        <w:t xml:space="preserve">Multi-currency support: store an ISO currency code per transaction and convert at display time using a pluggable exchange-rate provider.</w:t>
      </w:r>
    </w:p>
    <w:p>
      <w:pPr>
        <w:pStyle w:val="ListParagraph"/>
        <w:numPr>
          <w:ilvl w:val="0"/>
          <w:numId w:val="1"/>
        </w:numPr>
      </w:pPr>
      <w:r>
        <w:t xml:space="preserve">Cloud backup: periodic export of the SQLite file (or a sync table) to a user-configured remote store, kept optional to preserve the current fully-offline, single-file deployment model.</w:t>
      </w:r>
    </w:p>
    <w:p>
      <w:pPr>
        <w:pStyle w:val="Heading2"/>
      </w:pPr>
      <w:r>
        <w:t xml:space="preserve">8. Final Submission Bundle</w:t>
      </w:r>
    </w:p>
    <w:p>
      <w:pPr>
        <w:pStyle w:val="ListParagraph"/>
        <w:numPr>
          <w:ilvl w:val="0"/>
          <w:numId w:val="1"/>
        </w:numPr>
      </w:pPr>
      <w:r>
        <w:t xml:space="preserve">SRS_ExpenseMate.docx</w:t>
      </w:r>
    </w:p>
    <w:p>
      <w:pPr>
        <w:pStyle w:val="ListParagraph"/>
        <w:numPr>
          <w:ilvl w:val="0"/>
          <w:numId w:val="1"/>
        </w:numPr>
      </w:pPr>
      <w:r>
        <w:t xml:space="preserve">Architecture_Document.docx (includes Gantt chart)</w:t>
      </w:r>
    </w:p>
    <w:p>
      <w:pPr>
        <w:pStyle w:val="ListParagraph"/>
        <w:numPr>
          <w:ilvl w:val="0"/>
          <w:numId w:val="1"/>
        </w:numPr>
      </w:pPr>
      <w:r>
        <w:t xml:space="preserve">ExpenseMate_SourceCode.zip (src/, tests/, data/, README.md, git history)</w:t>
      </w:r>
    </w:p>
    <w:p>
      <w:pPr>
        <w:pStyle w:val="ListParagraph"/>
        <w:numPr>
          <w:ilvl w:val="0"/>
          <w:numId w:val="1"/>
        </w:numPr>
      </w:pPr>
      <w:r>
        <w:t xml:space="preserve">Test_Cases_Bug_Report_Metrics.docx</w:t>
      </w:r>
    </w:p>
    <w:p>
      <w:pPr>
        <w:pStyle w:val="ListParagraph"/>
        <w:numPr>
          <w:ilvl w:val="0"/>
          <w:numId w:val="1"/>
        </w:numPr>
      </w:pPr>
      <w:r>
        <w:t xml:space="preserve">Maintenance_Refactoring_Report.docx</w:t>
      </w:r>
    </w:p>
    <w:p>
      <w:pPr>
        <w:pStyle w:val="ListParagraph"/>
        <w:numPr>
          <w:ilvl w:val="0"/>
          <w:numId w:val="1"/>
        </w:numPr>
      </w:pPr>
      <w:r>
        <w:t xml:space="preserve">Final_Report.docx (this document)</w:t>
      </w:r>
    </w:p>
    <w:p>
      <w:r>
        <w:br w:type="page"/>
      </w:r>
    </w:p>
    <w:p>
      <w:pPr>
        <w:pStyle w:val="Heading2"/>
      </w:pPr>
      <w:r>
        <w:t xml:space="preserve">9. Team Contribution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73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Primary Contributions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A</w:t>
            </w:r>
          </w:p>
        </w:tc>
        <w:tc>
          <w:tcPr>
            <w:tcW w:type="dxa" w:w="7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Functional/non-functional requirements (SRS §1-2), Logical/Process/Physical views, db.py, backend half of logic.py, integration testing, cyclomatic-complexity measurement, 2 bug fixes (corrective maintenance).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B</w:t>
            </w:r>
          </w:p>
        </w:tc>
        <w:tc>
          <w:tcPr>
            <w:tcW w:type="dxa" w:w="7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case diagram, coding standards &amp; tool selection, Gantt chart, ui.py (all 5 tabs), system testing, fault-find/fault-fix tracking, perfective maintenance pass, this Final Report.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</w:t>
            </w:r>
          </w:p>
        </w:tc>
        <w:tc>
          <w:tcPr>
            <w:tcW w:type="dxa" w:w="7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 split (UI / Logic / DB), budget-alert logic, the Phase 5 adaptive feature (recurring transactions), and the Lehman's Laws analysis.</w:t>
            </w:r>
          </w:p>
        </w:tc>
      </w:tr>
    </w:tbl>
    <w:p>
      <w:pPr>
        <w:pStyle w:val="Heading2"/>
        <w:spacing w:before="300"/>
      </w:pPr>
      <w:r>
        <w:t xml:space="preserve">10. Risks &amp; Challenges Encountered</w:t>
      </w:r>
    </w:p>
    <w:p>
      <w:pPr>
        <w:pStyle w:val="ListParagraph"/>
        <w:numPr>
          <w:ilvl w:val="0"/>
          <w:numId w:val="1"/>
        </w:numPr>
      </w:pPr>
      <w:r>
        <w:t xml:space="preserve">Budget-alert thresholds (ok / warning / exceeded) needed an exact, testable boundary definition before coding could start cleanly — resolved by fixing the warning threshold at 80% and writing the three-state test (TC-05..TC-07) before the corrective bugs were even found, which is what let those bugs surface immediately as test failures rather than as silent GUI mis-behaviour.</w:t>
      </w:r>
    </w:p>
    <w:p>
      <w:pPr>
        <w:pStyle w:val="ListParagraph"/>
        <w:numPr>
          <w:ilvl w:val="0"/>
          <w:numId w:val="1"/>
        </w:numPr>
      </w:pPr>
      <w:r>
        <w:t xml:space="preserve">CSV import needed to tolerate partially-bad files (a real user's export from another app) without discarding the good rows — solved by validating and inserting row-by-row inside a try/except per row, with a summary of skipped rows and reasons returned to the caller instead of raising on the first bad row.</w:t>
      </w:r>
    </w:p>
    <w:p>
      <w:pPr>
        <w:pStyle w:val="ListParagraph"/>
        <w:numPr>
          <w:ilvl w:val="0"/>
          <w:numId w:val="1"/>
        </w:numPr>
      </w:pPr>
      <w:r>
        <w:t xml:space="preserve">Recurring-transaction date generation had to handle month-end edge cases (e.g. day 31 landing in a 28/29/30-day month) correctly on the first attempt in Phase 5, since the feature came with a hard deadline pressure late in the schedule (see Gantt chart, Phase 5 is only 3 days) — mitigated by writing the February-clamping unit test alongside the implementation rather than after it.</w:t>
      </w:r>
    </w:p>
    <w:p>
      <w:pPr>
        <w:pStyle w:val="Heading2"/>
        <w:spacing w:before="300"/>
      </w:pPr>
      <w:r>
        <w:t xml:space="preserve">11. Conclusion</w:t>
      </w:r>
    </w:p>
    <w:p>
      <w:r>
        <w:t xml:space="preserve">ExpenseMate meets all functional requirements defined in the SRS (FR-1 through FR-9), passes its full automated test suite, and stayed within a low cyclomatic-complexity band throughout construction and one full maintenance cycle. The Requirements -&gt; Design -&gt; Construction -&gt; Testing -&gt; Maintenance lifecycle prescribed by the assignment was followed end-to-end, including a genuine (not simulated) corrective-maintenance cycle: two real bugs were introduced, caught by regression tests, root-caused, and fixed with an accompanying diff, giving the team direct, first-hand evidence for the Lehman's Laws discussion in Section 5 of the Maintenance &amp; Refactoring Report.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7b1ebe5c52a00841c1c13bcc91fb5cc819d94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2026-09-15T08:38:34.182Z</dcterms:created>
  <dcterms:modified xsi:type="dcterms:W3CDTF">2026-09-15T08:38:34.182Z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