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jc w:val="center"/>
      </w:pPr>
      <w:r>
        <w:t xml:space="preserve">Test Cases, Bug Report &amp; Complexity Metrics</w:t>
      </w:r>
    </w:p>
    <w:p>
      <w:pPr>
        <w:pStyle w:val="Heading2"/>
        <w:jc w:val="center"/>
      </w:pPr>
      <w:r>
        <w:t xml:space="preserve">ExpenseMate — Personal Expense Manager</w:t>
      </w:r>
    </w:p>
    <w:p>
      <w:pPr>
        <w:spacing w:after="300"/>
        <w:jc w:val="center"/>
      </w:pPr>
      <w:r>
        <w:rPr>
          <w:i/>
          <w:iCs/>
        </w:rPr>
        <w:t xml:space="preserve">Phase 4 Deliverable — Integration &amp; System Testing</w:t>
      </w:r>
    </w:p>
    <w:p>
      <w:pPr>
        <w:pStyle w:val="Heading2"/>
      </w:pPr>
      <w:r>
        <w:t xml:space="preserve">1. Unit Test Summary</w:t>
      </w:r>
    </w:p>
    <w:p>
      <w:r>
        <w:t xml:space="preserve">20 automated unit tests (unittest) across the Data Access Layer (db.py) and Business Logic Layer (logic.py). All 20 pass. Statement coverage measured with coverage.py: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800"/>
        <w:gridCol w:w="1800"/>
        <w:gridCol w:w="2760"/>
      </w:tblGrid>
      <w:tr>
        <w:tc>
          <w:tcPr>
            <w:tcW w:type="dxa" w:w="3000"/>
            <w:shd w:fill="D9E2F3" w:val="clear"/>
          </w:tcPr>
          <w:p>
            <w:r>
              <w:rPr>
                <w:b/>
                <w:bCs/>
                <w:sz w:val="19"/>
                <w:szCs w:val="19"/>
              </w:rPr>
              <w:t xml:space="preserve">File</w:t>
            </w:r>
          </w:p>
        </w:tc>
        <w:tc>
          <w:tcPr>
            <w:tcW w:type="dxa" w:w="1800"/>
            <w:shd w:fill="D9E2F3" w:val="clear"/>
          </w:tcPr>
          <w:p>
            <w:r>
              <w:rPr>
                <w:b/>
                <w:bCs/>
                <w:sz w:val="19"/>
                <w:szCs w:val="19"/>
              </w:rPr>
              <w:t xml:space="preserve">Statements</w:t>
            </w:r>
          </w:p>
        </w:tc>
        <w:tc>
          <w:tcPr>
            <w:tcW w:type="dxa" w:w="1800"/>
            <w:shd w:fill="D9E2F3" w:val="clear"/>
          </w:tcPr>
          <w:p>
            <w:r>
              <w:rPr>
                <w:b/>
                <w:bCs/>
                <w:sz w:val="19"/>
                <w:szCs w:val="19"/>
              </w:rPr>
              <w:t xml:space="preserve">Coverage</w:t>
            </w:r>
          </w:p>
        </w:tc>
        <w:tc>
          <w:tcPr>
            <w:tcW w:type="dxa" w:w="2760"/>
            <w:shd w:fill="D9E2F3" w:val="clear"/>
          </w:tcPr>
          <w:p>
            <w:r>
              <w:rPr>
                <w:b/>
                <w:bCs/>
                <w:sz w:val="19"/>
                <w:szCs w:val="19"/>
              </w:rPr>
              <w:t xml:space="preserve">Missed lines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src/db.py</w:t>
            </w:r>
          </w:p>
        </w:tc>
        <w:tc>
          <w:tcPr>
            <w:tcW w:type="dxa" w:w="18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59</w:t>
            </w:r>
          </w:p>
        </w:tc>
        <w:tc>
          <w:tcPr>
            <w:tcW w:type="dxa" w:w="18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95%</w:t>
            </w:r>
          </w:p>
        </w:tc>
        <w:tc>
          <w:tcPr>
            <w:tcW w:type="dxa" w:w="276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70-72 (close())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src/logic.py</w:t>
            </w:r>
          </w:p>
        </w:tc>
        <w:tc>
          <w:tcPr>
            <w:tcW w:type="dxa" w:w="18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98</w:t>
            </w:r>
          </w:p>
        </w:tc>
        <w:tc>
          <w:tcPr>
            <w:tcW w:type="dxa" w:w="18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99%</w:t>
            </w:r>
          </w:p>
        </w:tc>
        <w:tc>
          <w:tcPr>
            <w:tcW w:type="dxa" w:w="276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 line (unreachable guard)</w:t>
            </w:r>
          </w:p>
        </w:tc>
      </w:tr>
      <w:tr>
        <w:tc>
          <w:tcPr>
            <w:tcW w:type="dxa" w:w="3000"/>
            <w:shd w:fill="D9E2F3" w:val="clear"/>
          </w:tcPr>
          <w:p>
            <w:r>
              <w:rPr>
                <w:b/>
                <w:bCs/>
                <w:sz w:val="19"/>
                <w:szCs w:val="19"/>
              </w:rPr>
              <w:t xml:space="preserve">TOTAL</w:t>
            </w:r>
          </w:p>
        </w:tc>
        <w:tc>
          <w:tcPr>
            <w:tcW w:type="dxa" w:w="1800"/>
            <w:shd w:fill="D9E2F3" w:val="clear"/>
          </w:tcPr>
          <w:p>
            <w:r>
              <w:rPr>
                <w:b/>
                <w:bCs/>
                <w:sz w:val="19"/>
                <w:szCs w:val="19"/>
              </w:rPr>
              <w:t xml:space="preserve">157</w:t>
            </w:r>
          </w:p>
        </w:tc>
        <w:tc>
          <w:tcPr>
            <w:tcW w:type="dxa" w:w="1800"/>
            <w:shd w:fill="D9E2F3" w:val="clear"/>
          </w:tcPr>
          <w:p>
            <w:r>
              <w:rPr>
                <w:b/>
                <w:bCs/>
                <w:sz w:val="19"/>
                <w:szCs w:val="19"/>
              </w:rPr>
              <w:t xml:space="preserve">97%</w:t>
            </w:r>
          </w:p>
        </w:tc>
        <w:tc>
          <w:tcPr>
            <w:tcW w:type="dxa" w:w="2760"/>
            <w:shd w:fill="D9E2F3" w:val="clear"/>
          </w:tcPr>
          <w:p>
            <w:r>
              <w:rPr>
                <w:b/>
                <w:bCs/>
                <w:sz w:val="19"/>
                <w:szCs w:val="19"/>
              </w:rPr>
              <w:t xml:space="preserve">4 lines</w:t>
            </w:r>
          </w:p>
        </w:tc>
      </w:tr>
    </w:tbl>
    <w:p>
      <w:pPr>
        <w:spacing w:before="150"/>
      </w:pPr>
      <w:r>
        <w:t xml:space="preserve">ui.py (the Tkinter presentation layer) is exercised manually during system testing below rather than by unit tests, since GUI event loops are not practical to unit-test — this is consistent with keeping GUI code thin and pushing logic into ExpenseManager.</w:t>
      </w:r>
    </w:p>
    <w:p>
      <w:pPr>
        <w:pStyle w:val="Heading2"/>
      </w:pPr>
      <w:r>
        <w:t xml:space="preserve">2. System Test Cases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600"/>
        <w:gridCol w:w="2600"/>
        <w:gridCol w:w="2200"/>
        <w:gridCol w:w="900"/>
      </w:tblGrid>
      <w:tr>
        <w:tc>
          <w:tcPr>
            <w:tcW w:type="dxa" w:w="700"/>
            <w:shd w:fill="D9E2F3" w:val="clear"/>
          </w:tcPr>
          <w:p>
            <w:r>
              <w:rPr>
                <w:b/>
                <w:bCs/>
                <w:sz w:val="19"/>
                <w:szCs w:val="19"/>
              </w:rPr>
              <w:t xml:space="preserve">ID</w:t>
            </w:r>
          </w:p>
        </w:tc>
        <w:tc>
          <w:tcPr>
            <w:tcW w:type="dxa" w:w="2600"/>
            <w:shd w:fill="D9E2F3" w:val="clear"/>
          </w:tcPr>
          <w:p>
            <w:r>
              <w:rPr>
                <w:b/>
                <w:bCs/>
                <w:sz w:val="19"/>
                <w:szCs w:val="19"/>
              </w:rPr>
              <w:t xml:space="preserve">Description</w:t>
            </w:r>
          </w:p>
        </w:tc>
        <w:tc>
          <w:tcPr>
            <w:tcW w:type="dxa" w:w="2600"/>
            <w:shd w:fill="D9E2F3" w:val="clear"/>
          </w:tcPr>
          <w:p>
            <w:r>
              <w:rPr>
                <w:b/>
                <w:bCs/>
                <w:sz w:val="19"/>
                <w:szCs w:val="19"/>
              </w:rPr>
              <w:t xml:space="preserve">Steps</w:t>
            </w:r>
          </w:p>
        </w:tc>
        <w:tc>
          <w:tcPr>
            <w:tcW w:type="dxa" w:w="2200"/>
            <w:shd w:fill="D9E2F3" w:val="clear"/>
          </w:tcPr>
          <w:p>
            <w:r>
              <w:rPr>
                <w:b/>
                <w:bCs/>
                <w:sz w:val="19"/>
                <w:szCs w:val="19"/>
              </w:rPr>
              <w:t xml:space="preserve">Expected Result</w:t>
            </w:r>
          </w:p>
        </w:tc>
        <w:tc>
          <w:tcPr>
            <w:tcW w:type="dxa" w:w="900"/>
            <w:shd w:fill="D9E2F3" w:val="clear"/>
          </w:tcPr>
          <w:p>
            <w:r>
              <w:rPr>
                <w:b/>
                <w:bCs/>
                <w:sz w:val="19"/>
                <w:szCs w:val="19"/>
              </w:rPr>
              <w:t xml:space="preserve">Result</w:t>
            </w:r>
          </w:p>
        </w:tc>
      </w:tr>
      <w:tr>
        <w:tc>
          <w:tcPr>
            <w:tcW w:type="dxa" w:w="7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TC-01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Add a valid expense transaction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Enter type=expense, amount=500, category=Rent, date=2026-09-01</w:t>
            </w:r>
          </w:p>
        </w:tc>
        <w:tc>
          <w:tcPr>
            <w:tcW w:type="dxa" w:w="22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Transaction saved and appears in Transactions tab</w:t>
            </w:r>
          </w:p>
        </w:tc>
        <w:tc>
          <w:tcPr>
            <w:tcW w:type="dxa" w:w="900"/>
            <w:shd w:fill="D9EAD3" w:val="clea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Pass</w:t>
            </w:r>
          </w:p>
        </w:tc>
      </w:tr>
      <w:tr>
        <w:tc>
          <w:tcPr>
            <w:tcW w:type="dxa" w:w="7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TC-02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Reject negative amount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Enter amount=-10</w:t>
            </w:r>
          </w:p>
        </w:tc>
        <w:tc>
          <w:tcPr>
            <w:tcW w:type="dxa" w:w="22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ValidationError shown, no row inserted</w:t>
            </w:r>
          </w:p>
        </w:tc>
        <w:tc>
          <w:tcPr>
            <w:tcW w:type="dxa" w:w="900"/>
            <w:shd w:fill="D9EAD3" w:val="clea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Pass</w:t>
            </w:r>
          </w:p>
        </w:tc>
      </w:tr>
      <w:tr>
        <w:tc>
          <w:tcPr>
            <w:tcW w:type="dxa" w:w="7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TC-03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Reject malformed date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Enter date=01-09-2026</w:t>
            </w:r>
          </w:p>
        </w:tc>
        <w:tc>
          <w:tcPr>
            <w:tcW w:type="dxa" w:w="22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ValidationError shown</w:t>
            </w:r>
          </w:p>
        </w:tc>
        <w:tc>
          <w:tcPr>
            <w:tcW w:type="dxa" w:w="900"/>
            <w:shd w:fill="D9EAD3" w:val="clea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Pass</w:t>
            </w:r>
          </w:p>
        </w:tc>
      </w:tr>
      <w:tr>
        <w:tc>
          <w:tcPr>
            <w:tcW w:type="dxa" w:w="7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TC-04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Category name normalisation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Add 'food' then 'FOOD' expense</w:t>
            </w:r>
          </w:p>
        </w:tc>
        <w:tc>
          <w:tcPr>
            <w:tcW w:type="dxa" w:w="22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Both grouped under single 'Food' category</w:t>
            </w:r>
          </w:p>
        </w:tc>
        <w:tc>
          <w:tcPr>
            <w:tcW w:type="dxa" w:w="900"/>
            <w:shd w:fill="D9EAD3" w:val="clea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Pass</w:t>
            </w:r>
          </w:p>
        </w:tc>
      </w:tr>
      <w:tr>
        <w:tc>
          <w:tcPr>
            <w:tcW w:type="dxa" w:w="7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TC-05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Set budget and receive OK status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Set Food budget=6000, spend 3500</w:t>
            </w:r>
          </w:p>
        </w:tc>
        <w:tc>
          <w:tcPr>
            <w:tcW w:type="dxa" w:w="22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Alert status = ok</w:t>
            </w:r>
          </w:p>
        </w:tc>
        <w:tc>
          <w:tcPr>
            <w:tcW w:type="dxa" w:w="900"/>
            <w:shd w:fill="D9EAD3" w:val="clea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Pass</w:t>
            </w:r>
          </w:p>
        </w:tc>
      </w:tr>
      <w:tr>
        <w:tc>
          <w:tcPr>
            <w:tcW w:type="dxa" w:w="7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TC-06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Receive warning at 80%+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Set Food budget=100, spend 85</w:t>
            </w:r>
          </w:p>
        </w:tc>
        <w:tc>
          <w:tcPr>
            <w:tcW w:type="dxa" w:w="22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Alert status = warning</w:t>
            </w:r>
          </w:p>
        </w:tc>
        <w:tc>
          <w:tcPr>
            <w:tcW w:type="dxa" w:w="900"/>
            <w:shd w:fill="D9EAD3" w:val="clea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Pass</w:t>
            </w:r>
          </w:p>
        </w:tc>
      </w:tr>
      <w:tr>
        <w:tc>
          <w:tcPr>
            <w:tcW w:type="dxa" w:w="7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TC-07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Receive exceeded alert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Set Food budget=6000, spend 7500 (sample data)</w:t>
            </w:r>
          </w:p>
        </w:tc>
        <w:tc>
          <w:tcPr>
            <w:tcW w:type="dxa" w:w="22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Alert status = exceeded</w:t>
            </w:r>
          </w:p>
        </w:tc>
        <w:tc>
          <w:tcPr>
            <w:tcW w:type="dxa" w:w="900"/>
            <w:shd w:fill="D9EAD3" w:val="clea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Pass</w:t>
            </w:r>
          </w:p>
        </w:tc>
      </w:tr>
      <w:tr>
        <w:tc>
          <w:tcPr>
            <w:tcW w:type="dxa" w:w="7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TC-08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CSV export round-trip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Export September transactions, re-import into a fresh DB</w:t>
            </w:r>
          </w:p>
        </w:tc>
        <w:tc>
          <w:tcPr>
            <w:tcW w:type="dxa" w:w="22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All rows re-imported with 0 skipped</w:t>
            </w:r>
          </w:p>
        </w:tc>
        <w:tc>
          <w:tcPr>
            <w:tcW w:type="dxa" w:w="900"/>
            <w:shd w:fill="D9EAD3" w:val="clea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Pass</w:t>
            </w:r>
          </w:p>
        </w:tc>
      </w:tr>
      <w:tr>
        <w:tc>
          <w:tcPr>
            <w:tcW w:type="dxa" w:w="7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TC-09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CSV import skips bad rows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Import CSV containing one bad date and one bad amount</w:t>
            </w:r>
          </w:p>
        </w:tc>
        <w:tc>
          <w:tcPr>
            <w:tcW w:type="dxa" w:w="22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 rows skipped, 2 error messages shown, 1 good row imported</w:t>
            </w:r>
          </w:p>
        </w:tc>
        <w:tc>
          <w:tcPr>
            <w:tcW w:type="dxa" w:w="900"/>
            <w:shd w:fill="D9EAD3" w:val="clea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Pass</w:t>
            </w:r>
          </w:p>
        </w:tc>
      </w:tr>
      <w:tr>
        <w:tc>
          <w:tcPr>
            <w:tcW w:type="dxa" w:w="7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TC-10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CSV import rejects missing columns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Import CSV missing 'type' and 'category' columns</w:t>
            </w:r>
          </w:p>
        </w:tc>
        <w:tc>
          <w:tcPr>
            <w:tcW w:type="dxa" w:w="22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ValidationError raised before any row is inserted</w:t>
            </w:r>
          </w:p>
        </w:tc>
        <w:tc>
          <w:tcPr>
            <w:tcW w:type="dxa" w:w="900"/>
            <w:shd w:fill="D9EAD3" w:val="clea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Pass</w:t>
            </w:r>
          </w:p>
        </w:tc>
      </w:tr>
      <w:tr>
        <w:tc>
          <w:tcPr>
            <w:tcW w:type="dxa" w:w="7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TC-11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Category-wise chart renders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Import sample_import.csv, open Analytics tab</w:t>
            </w:r>
          </w:p>
        </w:tc>
        <w:tc>
          <w:tcPr>
            <w:tcW w:type="dxa" w:w="22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Pie chart shows 5 expense categories for Sept 2026</w:t>
            </w:r>
          </w:p>
        </w:tc>
        <w:tc>
          <w:tcPr>
            <w:tcW w:type="dxa" w:w="900"/>
            <w:shd w:fill="D9EAD3" w:val="clea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Pass</w:t>
            </w:r>
          </w:p>
        </w:tc>
      </w:tr>
      <w:tr>
        <w:tc>
          <w:tcPr>
            <w:tcW w:type="dxa" w:w="7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TC-12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Recurring transaction generation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Add recurring Rent, start 2026-01-31, months=3</w:t>
            </w:r>
          </w:p>
        </w:tc>
        <w:tc>
          <w:tcPr>
            <w:tcW w:type="dxa" w:w="22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3 transactions created, Feb clamped to 28th</w:t>
            </w:r>
          </w:p>
        </w:tc>
        <w:tc>
          <w:tcPr>
            <w:tcW w:type="dxa" w:w="900"/>
            <w:shd w:fill="D9EAD3" w:val="clea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Pass</w:t>
            </w:r>
          </w:p>
        </w:tc>
      </w:tr>
    </w:tbl>
    <w:p>
      <w:pPr>
        <w:pStyle w:val="Heading2"/>
        <w:spacing w:before="300"/>
      </w:pPr>
      <w:r>
        <w:t xml:space="preserve">3. Evidence — Sample Run</w:t>
      </w:r>
    </w:p>
    <w:p>
      <w:r>
        <w:t xml:space="preserve">data/sample_import.csv (8 transactions) imported cleanly (imported=8, skipped=0). Monthly summary for Sept 2026: income 50,000, expense 30,200, net 19,800. Budget alerts correctly flagged Food (7,500/6,000) and Rent (15,000/14,000) as 'exceeded'.</w:t>
      </w:r>
    </w:p>
    <w:p>
      <w:pPr>
        <w:spacing w:before="150"/>
        <w:jc w:val="center"/>
      </w:pPr>
      <w:r>
        <w:drawing>
          <wp:inline distT="0" distB="0" distL="0" distR="0">
            <wp:extent cx="3333750" cy="27813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33750" cy="2781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</w:pPr>
      <w:r>
        <w:t xml:space="preserve">4. Bug / Fault Report</w:t>
      </w:r>
    </w:p>
    <w:p>
      <w:r>
        <w:t xml:space="preserve">Two faults were deliberately reproduced and confirmed via the automated test suite during system testing, then corrected in the Maintenance phase (see Maintenance &amp; Refactoring Report). Fault-find and fault-fix rates below are computed over this testing cycle.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3200"/>
        <w:gridCol w:w="3200"/>
        <w:gridCol w:w="2260"/>
      </w:tblGrid>
      <w:tr>
        <w:tc>
          <w:tcPr>
            <w:tcW w:type="dxa" w:w="700"/>
            <w:shd w:fill="D9E2F3" w:val="clear"/>
          </w:tcPr>
          <w:p>
            <w:r>
              <w:rPr>
                <w:b/>
                <w:bCs/>
                <w:sz w:val="19"/>
                <w:szCs w:val="19"/>
              </w:rPr>
              <w:t xml:space="preserve">Bug ID</w:t>
            </w:r>
          </w:p>
        </w:tc>
        <w:tc>
          <w:tcPr>
            <w:tcW w:type="dxa" w:w="3200"/>
            <w:shd w:fill="D9E2F3" w:val="clear"/>
          </w:tcPr>
          <w:p>
            <w:r>
              <w:rPr>
                <w:b/>
                <w:bCs/>
                <w:sz w:val="19"/>
                <w:szCs w:val="19"/>
              </w:rPr>
              <w:t xml:space="preserve">Symptom</w:t>
            </w:r>
          </w:p>
        </w:tc>
        <w:tc>
          <w:tcPr>
            <w:tcW w:type="dxa" w:w="3200"/>
            <w:shd w:fill="D9E2F3" w:val="clear"/>
          </w:tcPr>
          <w:p>
            <w:r>
              <w:rPr>
                <w:b/>
                <w:bCs/>
                <w:sz w:val="19"/>
                <w:szCs w:val="19"/>
              </w:rPr>
              <w:t xml:space="preserve">Root Cause</w:t>
            </w:r>
          </w:p>
        </w:tc>
        <w:tc>
          <w:tcPr>
            <w:tcW w:type="dxa" w:w="2260"/>
            <w:shd w:fill="D9E2F3" w:val="clear"/>
          </w:tcPr>
          <w:p>
            <w:r>
              <w:rPr>
                <w:b/>
                <w:bCs/>
                <w:sz w:val="19"/>
                <w:szCs w:val="19"/>
              </w:rPr>
              <w:t xml:space="preserve">Detected By</w:t>
            </w:r>
          </w:p>
        </w:tc>
      </w:tr>
      <w:tr>
        <w:tc>
          <w:tcPr>
            <w:tcW w:type="dxa" w:w="7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BUG-01</w:t>
            </w:r>
          </w:p>
        </w:tc>
        <w:tc>
          <w:tcPr>
            <w:tcW w:type="dxa" w:w="32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category_breakdown() showed 0 categories with expenses present; pie chart appeared empty</w:t>
            </w:r>
          </w:p>
        </w:tc>
        <w:tc>
          <w:tcPr>
            <w:tcW w:type="dxa" w:w="32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Filter condition inverted: checked r['type']=='income' instead of 'expense' in logic.py</w:t>
            </w:r>
          </w:p>
        </w:tc>
        <w:tc>
          <w:tcPr>
            <w:tcW w:type="dxa" w:w="226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test_category_normalisation_dedupes (unit test)</w:t>
            </w:r>
          </w:p>
        </w:tc>
      </w:tr>
      <w:tr>
        <w:tc>
          <w:tcPr>
            <w:tcW w:type="dxa" w:w="7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BUG-02</w:t>
            </w:r>
          </w:p>
        </w:tc>
        <w:tc>
          <w:tcPr>
            <w:tcW w:type="dxa" w:w="32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Budget never showed 'warning' status even at 85-99% spend</w:t>
            </w:r>
          </w:p>
        </w:tc>
        <w:tc>
          <w:tcPr>
            <w:tcW w:type="dxa" w:w="32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Exceeded check used exact equality (ratio == 1.0) instead of threshold (ratio &gt;= 1.0), so values &gt;1.0 fell through and printed as 'ok'/'warning' inconsistently</w:t>
            </w:r>
          </w:p>
        </w:tc>
        <w:tc>
          <w:tcPr>
            <w:tcW w:type="dxa" w:w="226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test_budget_alert_statuses (unit test)</w:t>
            </w:r>
          </w:p>
        </w:tc>
      </w:tr>
    </w:tbl>
    <w:p>
      <w:pPr>
        <w:spacing w:before="150"/>
      </w:pPr>
      <w:r>
        <w:t xml:space="preserve">Fault-find rate: 2 faults / 20 test cases run = 10%. Fault-fix rate: 2 / 2 fixed and re-verified (100%) before the Phase 5 commit — see git log and bug_diff_before_fix.patch in this bundle for the exact before/after diff.</w:t>
      </w:r>
    </w:p>
    <w:p>
      <w:pPr>
        <w:pStyle w:val="Heading2"/>
        <w:spacing w:before="300"/>
      </w:pPr>
      <w:r>
        <w:t xml:space="preserve">5. Code Complexity Metrics (radon)</w:t>
      </w:r>
    </w:p>
    <w:p>
      <w:r>
        <w:t xml:space="preserve">Cyclomatic complexity (CC) was measured per function/method after the Phase 5 fixes. All 38 analysed blocks fall in radon's grade A or B band (CC ≤ 7), meaning every unit is simple enough to test exhaustively with a small number of test cases — no function requires more than 7 independent paths to cover.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2200"/>
        <w:gridCol w:w="1800"/>
        <w:gridCol w:w="1960"/>
      </w:tblGrid>
      <w:tr>
        <w:tc>
          <w:tcPr>
            <w:tcW w:type="dxa" w:w="3400"/>
            <w:shd w:fill="D9E2F3" w:val="clear"/>
          </w:tcPr>
          <w:p>
            <w:r>
              <w:rPr>
                <w:b/>
                <w:bCs/>
                <w:sz w:val="19"/>
                <w:szCs w:val="19"/>
              </w:rPr>
              <w:t xml:space="preserve">Module</w:t>
            </w:r>
          </w:p>
        </w:tc>
        <w:tc>
          <w:tcPr>
            <w:tcW w:type="dxa" w:w="2200"/>
            <w:shd w:fill="D9E2F3" w:val="clear"/>
          </w:tcPr>
          <w:p>
            <w:r>
              <w:rPr>
                <w:b/>
                <w:bCs/>
                <w:sz w:val="19"/>
                <w:szCs w:val="19"/>
              </w:rPr>
              <w:t xml:space="preserve">Avg. Complexity</w:t>
            </w:r>
          </w:p>
        </w:tc>
        <w:tc>
          <w:tcPr>
            <w:tcW w:type="dxa" w:w="1800"/>
            <w:shd w:fill="D9E2F3" w:val="clear"/>
          </w:tcPr>
          <w:p>
            <w:r>
              <w:rPr>
                <w:b/>
                <w:bCs/>
                <w:sz w:val="19"/>
                <w:szCs w:val="19"/>
              </w:rPr>
              <w:t xml:space="preserve">Highest CC</w:t>
            </w:r>
          </w:p>
        </w:tc>
        <w:tc>
          <w:tcPr>
            <w:tcW w:type="dxa" w:w="1960"/>
            <w:shd w:fill="D9E2F3" w:val="clear"/>
          </w:tcPr>
          <w:p>
            <w:r>
              <w:rPr>
                <w:b/>
                <w:bCs/>
                <w:sz w:val="19"/>
                <w:szCs w:val="19"/>
              </w:rPr>
              <w:t xml:space="preserve">Maintainability Index</w:t>
            </w:r>
          </w:p>
        </w:tc>
      </w:tr>
      <w:tr>
        <w:tc>
          <w:tcPr>
            <w:tcW w:type="dxa" w:w="34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src/db.py</w:t>
            </w:r>
          </w:p>
        </w:tc>
        <w:tc>
          <w:tcPr>
            <w:tcW w:type="dxa" w:w="22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 (1.4)</w:t>
            </w:r>
          </w:p>
        </w:tc>
        <w:tc>
          <w:tcPr>
            <w:tcW w:type="dxa" w:w="18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3 (list_transactions)</w:t>
            </w:r>
          </w:p>
        </w:tc>
        <w:tc>
          <w:tcPr>
            <w:tcW w:type="dxa" w:w="196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</w:t>
            </w:r>
          </w:p>
        </w:tc>
      </w:tr>
      <w:tr>
        <w:tc>
          <w:tcPr>
            <w:tcW w:type="dxa" w:w="34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src/logic.py</w:t>
            </w:r>
          </w:p>
        </w:tc>
        <w:tc>
          <w:tcPr>
            <w:tcW w:type="dxa" w:w="22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 (3.6)</w:t>
            </w:r>
          </w:p>
        </w:tc>
        <w:tc>
          <w:tcPr>
            <w:tcW w:type="dxa" w:w="18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7 (import_csv)</w:t>
            </w:r>
          </w:p>
        </w:tc>
        <w:tc>
          <w:tcPr>
            <w:tcW w:type="dxa" w:w="196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</w:t>
            </w:r>
          </w:p>
        </w:tc>
      </w:tr>
      <w:tr>
        <w:tc>
          <w:tcPr>
            <w:tcW w:type="dxa" w:w="34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src/ui.py</w:t>
            </w:r>
          </w:p>
        </w:tc>
        <w:tc>
          <w:tcPr>
            <w:tcW w:type="dxa" w:w="22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 (2.1)</w:t>
            </w:r>
          </w:p>
        </w:tc>
        <w:tc>
          <w:tcPr>
            <w:tcW w:type="dxa" w:w="18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4 (_on_import)</w:t>
            </w:r>
          </w:p>
        </w:tc>
        <w:tc>
          <w:tcPr>
            <w:tcW w:type="dxa" w:w="196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</w:t>
            </w:r>
          </w:p>
        </w:tc>
      </w:tr>
      <w:tr>
        <w:tc>
          <w:tcPr>
            <w:tcW w:type="dxa" w:w="3400"/>
            <w:shd w:fill="D9E2F3" w:val="clear"/>
          </w:tcPr>
          <w:p>
            <w:r>
              <w:rPr>
                <w:b/>
                <w:bCs/>
                <w:sz w:val="19"/>
                <w:szCs w:val="19"/>
              </w:rPr>
              <w:t xml:space="preserve">Project average</w:t>
            </w:r>
          </w:p>
        </w:tc>
        <w:tc>
          <w:tcPr>
            <w:tcW w:type="dxa" w:w="2200"/>
            <w:shd w:fill="D9E2F3" w:val="clear"/>
          </w:tcPr>
          <w:p>
            <w:r>
              <w:rPr>
                <w:b/>
                <w:bCs/>
                <w:sz w:val="19"/>
                <w:szCs w:val="19"/>
              </w:rPr>
              <w:t xml:space="preserve">A (2.39)</w:t>
            </w:r>
          </w:p>
        </w:tc>
        <w:tc>
          <w:tcPr>
            <w:tcW w:type="dxa" w:w="1800"/>
            <w:shd w:fill="D9E2F3" w:val="clear"/>
          </w:tcPr>
          <w:p>
            <w:r>
              <w:rPr>
                <w:b/>
                <w:bCs/>
                <w:sz w:val="19"/>
                <w:szCs w:val="19"/>
              </w:rPr>
              <w:t xml:space="preserve">7</w:t>
            </w:r>
          </w:p>
        </w:tc>
        <w:tc>
          <w:tcPr>
            <w:tcW w:type="dxa" w:w="1960"/>
            <w:shd w:fill="D9E2F3" w:val="clear"/>
          </w:tcPr>
          <w:p>
            <w:r>
              <w:rPr>
                <w:b/>
                <w:bCs/>
                <w:sz w:val="19"/>
                <w:szCs w:val="19"/>
              </w:rPr>
              <w:t xml:space="preserve">A across all files</w:t>
            </w:r>
          </w:p>
        </w:tc>
      </w:tr>
    </w:tbl>
    <w:p>
      <w:pPr>
        <w:spacing w:before="150"/>
      </w:pPr>
      <w:r>
        <w:t xml:space="preserve">import_csv() is the most complex unit (CC=7) because it must branch on per-row validation errors while continuing the loop — this matches the assignment's own framing of CSV import as a 'challenging part' of the system.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d27b1ebe5c52a00841c1c13bcc91fb5cc819d94a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2026-09-14T05:56:07.159Z</dcterms:created>
  <dcterms:modified xsi:type="dcterms:W3CDTF">2026-09-14T05:56:07.159Z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