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наноструктур</w:t>
      </w:r>
      <w:proofErr w:type="spellEnd"/>
    </w:p>
    <w:p w:rsidR="00322A32" w:rsidRDefault="00322A32" w:rsidP="00322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33D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</w:t>
      </w:r>
      <w:r w:rsidR="007440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толщиной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, 300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400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E36A15" w:rsidRDefault="00744064" w:rsidP="00333D97">
      <w:pPr>
        <w:rPr>
          <w:rFonts w:ascii="Times New Roman" w:hAnsi="Times New Roman" w:cs="Times New Roman"/>
          <w:sz w:val="20"/>
          <w:szCs w:val="20"/>
        </w:rPr>
      </w:pPr>
      <w:r w:rsidRPr="00E36A15">
        <w:rPr>
          <w:rFonts w:ascii="Times New Roman" w:hAnsi="Times New Roman" w:cs="Times New Roman"/>
          <w:sz w:val="20"/>
          <w:szCs w:val="20"/>
        </w:rPr>
        <w:t xml:space="preserve">Рис. 2.1: РЭМ изображения для структуры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) до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и b) после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</w:t>
      </w:r>
      <w:r w:rsidRPr="00E36A15">
        <w:rPr>
          <w:rFonts w:ascii="Times New Roman" w:hAnsi="Times New Roman" w:cs="Times New Roman"/>
          <w:sz w:val="20"/>
          <w:szCs w:val="20"/>
        </w:rPr>
        <w:t xml:space="preserve">с периодом 200 </w:t>
      </w:r>
      <w:proofErr w:type="spellStart"/>
      <w:r w:rsidRPr="00E36A15">
        <w:rPr>
          <w:rFonts w:ascii="Times New Roman" w:hAnsi="Times New Roman" w:cs="Times New Roman"/>
          <w:sz w:val="20"/>
          <w:szCs w:val="20"/>
        </w:rPr>
        <w:t>нм</w:t>
      </w:r>
      <w:proofErr w:type="spellEnd"/>
    </w:p>
    <w:p w:rsidR="00F5617C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909310" cy="2432650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909310" cy="2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t>Рис. 2.2. (а) 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 xml:space="preserve">) Изображения, полученные с помощью АСМ при исследовании образца  с периодом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D</w:t>
      </w:r>
      <w:r>
        <w:rPr>
          <w:rFonts w:ascii="Times New Roman" w:hAnsi="Times New Roman" w:cs="Times New Roman"/>
          <w:sz w:val="20"/>
          <w:szCs w:val="24"/>
          <w:vertAlign w:val="subscript"/>
        </w:rPr>
        <w:t xml:space="preserve">2 </w:t>
      </w:r>
      <w:r w:rsidRPr="000437AF">
        <w:rPr>
          <w:rFonts w:ascii="Times New Roman" w:hAnsi="Times New Roman" w:cs="Times New Roman"/>
          <w:sz w:val="20"/>
          <w:szCs w:val="24"/>
        </w:rPr>
        <w:t>≈ 300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; 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proofErr w:type="spellStart"/>
            <w:r w:rsidRPr="00F83E15">
              <w:t>нм</w:t>
            </w:r>
            <w:proofErr w:type="spellEnd"/>
          </w:p>
        </w:tc>
      </w:tr>
    </w:tbl>
    <w:p w:rsidR="00333D97" w:rsidRDefault="00ED7EEB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6A15" w:rsidRDefault="00E36A15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sz w:val="24"/>
          <w:szCs w:val="24"/>
        </w:rPr>
        <w:t xml:space="preserve"> 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7D615E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  <w:r w:rsidR="00BD4E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E36A15" w:rsidRDefault="0003779D" w:rsidP="0003779D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Рис. 2.3. (а) </w:t>
      </w:r>
      <w:r w:rsidRPr="0003779D">
        <w:rPr>
          <w:rFonts w:ascii="SFRM0900" w:hAnsi="SFRM0900"/>
          <w:color w:val="000000"/>
          <w:sz w:val="18"/>
          <w:szCs w:val="18"/>
        </w:rPr>
        <w:t>Спектры пропускания при нор</w:t>
      </w:r>
      <w:r>
        <w:rPr>
          <w:rFonts w:ascii="SFRM0900" w:hAnsi="SFRM0900"/>
          <w:color w:val="000000"/>
          <w:sz w:val="18"/>
          <w:szCs w:val="18"/>
        </w:rPr>
        <w:t>мальном падении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</w:t>
      </w:r>
      <w:r>
        <w:rPr>
          <w:rFonts w:ascii="SFRM0900" w:hAnsi="SFRM0900"/>
          <w:color w:val="000000"/>
          <w:sz w:val="18"/>
          <w:szCs w:val="18"/>
        </w:rPr>
        <w:t xml:space="preserve">200б 300 и </w:t>
      </w:r>
      <w:r w:rsidRPr="0003779D">
        <w:rPr>
          <w:rFonts w:ascii="SFRM0900" w:hAnsi="SFRM0900"/>
          <w:color w:val="000000"/>
          <w:sz w:val="18"/>
          <w:szCs w:val="18"/>
        </w:rPr>
        <w:t xml:space="preserve">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 w:rsidRPr="0003779D">
        <w:t xml:space="preserve"> </w:t>
      </w:r>
      <w:r>
        <w:rPr>
          <w:rFonts w:ascii="Times New Roman" w:hAnsi="Times New Roman" w:cs="Times New Roman"/>
          <w:sz w:val="20"/>
          <w:szCs w:val="24"/>
        </w:rPr>
        <w:t>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>)</w:t>
      </w:r>
      <w:r w:rsidRPr="0003779D">
        <w:t xml:space="preserve"> </w:t>
      </w:r>
      <w:r>
        <w:rPr>
          <w:rFonts w:ascii="SFRM0900" w:hAnsi="SFRM0900"/>
          <w:color w:val="000000"/>
          <w:sz w:val="18"/>
          <w:szCs w:val="18"/>
        </w:rPr>
        <w:t>Спектр</w:t>
      </w:r>
      <w:r w:rsidRPr="0003779D">
        <w:rPr>
          <w:rFonts w:ascii="SFRM0900" w:hAnsi="SFRM0900"/>
          <w:color w:val="000000"/>
          <w:sz w:val="18"/>
          <w:szCs w:val="18"/>
        </w:rPr>
        <w:t xml:space="preserve"> пр</w:t>
      </w:r>
      <w:r>
        <w:rPr>
          <w:rFonts w:ascii="SFRM0900" w:hAnsi="SFRM0900"/>
          <w:color w:val="000000"/>
          <w:sz w:val="18"/>
          <w:szCs w:val="18"/>
        </w:rPr>
        <w:t>опускания при угле падения 35 градусов 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>; (</w:t>
      </w:r>
      <w:r w:rsidRPr="0003779D">
        <w:rPr>
          <w:rFonts w:ascii="Times New Roman" w:hAnsi="Times New Roman" w:cs="Times New Roman"/>
          <w:color w:val="FF0000"/>
          <w:sz w:val="20"/>
          <w:szCs w:val="24"/>
        </w:rPr>
        <w:t xml:space="preserve">Рисунок а – поменять </w:t>
      </w:r>
      <w:r>
        <w:rPr>
          <w:rFonts w:ascii="Times New Roman" w:hAnsi="Times New Roman" w:cs="Times New Roman"/>
          <w:sz w:val="20"/>
          <w:szCs w:val="24"/>
        </w:rPr>
        <w:t>)</w:t>
      </w:r>
    </w:p>
    <w:p w:rsidR="007A556B" w:rsidRPr="002C344F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около 1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0451308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экспериментальных образцов, измеренных при </w:t>
      </w:r>
      <w:r w:rsidR="0003779D">
        <w:rPr>
          <w:rStyle w:val="fontstyle01"/>
          <w:rFonts w:ascii="Times New Roman" w:hAnsi="Times New Roman" w:cs="Times New Roman"/>
          <w:sz w:val="24"/>
          <w:szCs w:val="24"/>
        </w:rPr>
        <w:t>нормальном падении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2C344F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proofErr w:type="spellStart"/>
      <w:r w:rsidR="003D4B56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A8063D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6231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200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C2E09" w:rsidRDefault="007278F5">
      <w:pPr>
        <w:rPr>
          <w:rFonts w:ascii="Times New Roman" w:hAnsi="Times New Roman" w:cs="Times New Roman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C2E09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C2E09" w:rsidRDefault="00365767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C2E0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C2E0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следующим</w:t>
      </w:r>
      <w:r w:rsidR="00637642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выражением</w:t>
      </w:r>
      <w:r w:rsidR="00637642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C2E09" w:rsidRDefault="00637642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0" o:title=""/>
          </v:shape>
          <o:OLEObject Type="Embed" ProgID="Equation.DSMT4" ShapeID="_x0000_i1026" DrawAspect="Content" ObjectID="_1600451309" r:id="rId11"/>
        </w:object>
      </w:r>
      <w:r w:rsidRPr="009C2E09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C2E09">
        <w:rPr>
          <w:rFonts w:ascii="Times New Roman" w:hAnsi="Times New Roman" w:cs="Times New Roman"/>
          <w:sz w:val="24"/>
          <w:szCs w:val="24"/>
        </w:rPr>
        <w:t xml:space="preserve"> и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C2E09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C2E0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C2E09">
        <w:rPr>
          <w:rFonts w:ascii="Times New Roman" w:hAnsi="Times New Roman" w:cs="Times New Roman"/>
          <w:sz w:val="24"/>
          <w:szCs w:val="24"/>
        </w:rPr>
        <w:t xml:space="preserve">-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2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200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положениях полосы ППР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для исследованных образцов может быть объяснено неодинаковым размером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в котором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но и границу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YIG/воздух.</w:t>
      </w:r>
    </w:p>
    <w:p w:rsidR="00A82541" w:rsidRP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[1, 20]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C2E09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82541" w:rsidRPr="009C2E09" w:rsidRDefault="00A82541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lastRenderedPageBreak/>
        <w:tab/>
      </w:r>
      <w:r w:rsidRPr="009C2E09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2" o:title=""/>
          </v:shape>
          <o:OLEObject Type="Embed" ProgID="Equation.DSMT4" ShapeID="_x0000_i1027" DrawAspect="Content" ObjectID="_1600451310" r:id="rId13"/>
        </w:objec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</w:t>
      </w:r>
    </w:p>
    <w:p w:rsidR="008E2CB3" w:rsidRDefault="008E2CB3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4" o:title=""/>
          </v:shape>
          <o:OLEObject Type="Embed" ProgID="Equation.DSMT4" ShapeID="_x0000_i1028" DrawAspect="Content" ObjectID="_1600451311" r:id="rId15"/>
        </w:objec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 xml:space="preserve">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Взаимодействие ППР и РППР приводит к тому, что в спектре пропускания на длине волны 630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для структуры с периодом 400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наблюдается резонанс сложной формы.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Рассмотрим более п</w:t>
      </w:r>
      <w:r w:rsidR="00A92249">
        <w:rPr>
          <w:rFonts w:ascii="Times New Roman" w:hAnsi="Times New Roman" w:cs="Times New Roman"/>
          <w:color w:val="231F20"/>
          <w:sz w:val="24"/>
          <w:szCs w:val="24"/>
        </w:rPr>
        <w:t>о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дробно случай возникновения данной особенности. На рис. 2.4 представлены спектры пропускания при нормальном падении для структур с периодом </w:t>
      </w:r>
      <w:r w:rsidR="0013098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= 200, 250, 300, 350 и 400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. Как видно, для структуры с периодом 350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в области λ ≈ 600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спектр пропускания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сравним с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экспериментальным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спектр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ом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пропускания структуры с периодом 400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 xml:space="preserve">Рассмотрим распределение поля в области 600 </w:t>
      </w:r>
      <w:proofErr w:type="spellStart"/>
      <w:r w:rsidR="002B1A28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2B1A28">
        <w:rPr>
          <w:rFonts w:ascii="Times New Roman" w:hAnsi="Times New Roman" w:cs="Times New Roman"/>
          <w:color w:val="231F20"/>
          <w:sz w:val="24"/>
          <w:szCs w:val="24"/>
        </w:rPr>
        <w:t xml:space="preserve"> для модели. Можно видеть, что изменение фазы волны приводит к изменению распределения поля от дипольного к квадрупольному (рис. 2.4 б)).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Таким образом, в коротковолновой области происходит </w:t>
      </w:r>
      <w:proofErr w:type="spellStart"/>
      <w:r w:rsidR="00C32CA2">
        <w:rPr>
          <w:rFonts w:ascii="Times New Roman" w:hAnsi="Times New Roman" w:cs="Times New Roman"/>
          <w:color w:val="231F20"/>
          <w:sz w:val="24"/>
          <w:szCs w:val="24"/>
        </w:rPr>
        <w:t>происходит</w:t>
      </w:r>
      <w:proofErr w:type="spellEnd"/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интерференция трех мод</w:t>
      </w:r>
      <w:r w:rsidR="00C32CA2" w:rsidRPr="00C32CA2">
        <w:rPr>
          <w:rFonts w:ascii="Times New Roman" w:hAnsi="Times New Roman" w:cs="Times New Roman"/>
          <w:color w:val="231F20"/>
          <w:sz w:val="24"/>
          <w:szCs w:val="24"/>
        </w:rPr>
        <w:t xml:space="preserve">: 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РППР, дипольный и квадрупольный ЛПР. </w:t>
      </w:r>
    </w:p>
    <w:p w:rsidR="00C32CA2" w:rsidRDefault="00C32CA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поляризационных особенностей исследованных структур. На рис. 2.5 представлены спектрально-угловые спектры для структуры с периодом 400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C32CA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>Д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ля </w:t>
      </w:r>
      <w:r w:rsidR="002B0FAC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>в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80128B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 РППР значительно смещается с изменением угла падения. Для объяснения данной особенности мы представим </w:t>
      </w:r>
      <w:proofErr w:type="spellStart"/>
      <w:r w:rsidR="0080128B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света, взаимодействие между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DsinQ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излучения, так взаимодействие происходит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E05F2" w:rsidRPr="009E05F2" w:rsidRDefault="009E05F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Мы выяснили, что смещение происходит вдоль </w:t>
      </w:r>
      <w:bookmarkStart w:id="0" w:name="_GoBack"/>
      <w:bookmarkEnd w:id="0"/>
      <w:r>
        <w:rPr>
          <w:rFonts w:ascii="Times New Roman" w:hAnsi="Times New Roman" w:cs="Times New Roman"/>
          <w:color w:val="231F20"/>
          <w:sz w:val="24"/>
          <w:szCs w:val="24"/>
        </w:rPr>
        <w:t xml:space="preserve">  </w:t>
      </w:r>
    </w:p>
    <w:p w:rsidR="00A82541" w:rsidRPr="00A82541" w:rsidRDefault="00A82541">
      <w:pPr>
        <w:rPr>
          <w:rFonts w:ascii="SFRM1000" w:hAnsi="SFRM1000"/>
          <w:color w:val="231F20"/>
          <w:sz w:val="20"/>
          <w:szCs w:val="20"/>
        </w:rPr>
      </w:pPr>
    </w:p>
    <w:p w:rsidR="00A82541" w:rsidRDefault="00A82541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A078EA" w:rsidRPr="00F13A09" w:rsidRDefault="00A078EA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8C726F" w:rsidRPr="003F193F" w:rsidRDefault="008C726F">
      <w:pPr>
        <w:rPr>
          <w:rFonts w:ascii="Times New Roman" w:hAnsi="Times New Roman" w:cs="Times New Roman"/>
          <w:sz w:val="24"/>
          <w:szCs w:val="24"/>
        </w:rPr>
      </w:pPr>
    </w:p>
    <w:p w:rsidR="008C726F" w:rsidRDefault="008C726F"/>
    <w:p w:rsidR="00AD064A" w:rsidRDefault="00AD064A"/>
    <w:sectPr w:rsidR="00AD064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SFRM09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3557A"/>
    <w:rsid w:val="0003779D"/>
    <w:rsid w:val="00062315"/>
    <w:rsid w:val="00130989"/>
    <w:rsid w:val="00191276"/>
    <w:rsid w:val="001C3F9C"/>
    <w:rsid w:val="002344EC"/>
    <w:rsid w:val="002444DA"/>
    <w:rsid w:val="002A458D"/>
    <w:rsid w:val="002B0FAC"/>
    <w:rsid w:val="002B1A28"/>
    <w:rsid w:val="002C344F"/>
    <w:rsid w:val="00322A32"/>
    <w:rsid w:val="00333D97"/>
    <w:rsid w:val="00365767"/>
    <w:rsid w:val="003D4B56"/>
    <w:rsid w:val="003F193F"/>
    <w:rsid w:val="004A2B80"/>
    <w:rsid w:val="004C2AE5"/>
    <w:rsid w:val="00567AA2"/>
    <w:rsid w:val="00637642"/>
    <w:rsid w:val="006563D6"/>
    <w:rsid w:val="00692C01"/>
    <w:rsid w:val="0072034B"/>
    <w:rsid w:val="007278F5"/>
    <w:rsid w:val="00744064"/>
    <w:rsid w:val="007A556B"/>
    <w:rsid w:val="007A6116"/>
    <w:rsid w:val="007D4A7C"/>
    <w:rsid w:val="007D615E"/>
    <w:rsid w:val="0080128B"/>
    <w:rsid w:val="008078DF"/>
    <w:rsid w:val="008551B7"/>
    <w:rsid w:val="008C726F"/>
    <w:rsid w:val="008E2CB3"/>
    <w:rsid w:val="00903783"/>
    <w:rsid w:val="009039AB"/>
    <w:rsid w:val="00920FF9"/>
    <w:rsid w:val="00986A26"/>
    <w:rsid w:val="009C2E09"/>
    <w:rsid w:val="009E05F2"/>
    <w:rsid w:val="00A078EA"/>
    <w:rsid w:val="00A8063D"/>
    <w:rsid w:val="00A82541"/>
    <w:rsid w:val="00A92249"/>
    <w:rsid w:val="00AD064A"/>
    <w:rsid w:val="00BD4E38"/>
    <w:rsid w:val="00BE72E2"/>
    <w:rsid w:val="00C32CA2"/>
    <w:rsid w:val="00E36A15"/>
    <w:rsid w:val="00E95408"/>
    <w:rsid w:val="00ED7EEB"/>
    <w:rsid w:val="00F13A09"/>
    <w:rsid w:val="00F5617C"/>
    <w:rsid w:val="00F6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E4DB1-B53A-4EEE-9665-DA0B2563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image" Target="media/image5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922DF-2CA2-487A-B6D1-B57F6E6E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4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11</cp:revision>
  <dcterms:created xsi:type="dcterms:W3CDTF">2018-08-20T08:37:00Z</dcterms:created>
  <dcterms:modified xsi:type="dcterms:W3CDTF">2018-10-07T18:01:00Z</dcterms:modified>
</cp:coreProperties>
</file>