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653F4D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7C13F8" w:rsidRDefault="00653F4D" w:rsidP="00653F4D">
      <w:r>
        <w:t xml:space="preserve">Материалы, в которых </w:t>
      </w:r>
      <w:r w:rsidR="00F75590">
        <w:t xml:space="preserve">величина </w:t>
      </w:r>
      <w:r>
        <w:t>диэлектрическ</w:t>
      </w:r>
      <w:r w:rsidR="00F75590">
        <w:t>ой</w:t>
      </w:r>
      <w:r>
        <w:t xml:space="preserve"> проницаемост</w:t>
      </w:r>
      <w:r w:rsidR="00F75590">
        <w:t>и</w:t>
      </w:r>
      <w:r>
        <w:t xml:space="preserve"> </w:t>
      </w:r>
      <w:r w:rsidR="00F75590">
        <w:t xml:space="preserve">становится </w:t>
      </w:r>
      <w:r>
        <w:t>отрицательной обладают рядом интереснейших свойств, среди которых п</w:t>
      </w:r>
      <w:r w:rsidR="004532FF">
        <w:t>оверхностные</w:t>
      </w:r>
      <w:r w:rsidR="007C13F8">
        <w:t xml:space="preserve"> плазмонные резонансы</w:t>
      </w:r>
      <w:r w:rsidR="00D4755C" w:rsidRPr="00D4755C">
        <w:t xml:space="preserve"> [</w:t>
      </w:r>
      <w:r w:rsidR="00BE4948">
        <w:fldChar w:fldCharType="begin"/>
      </w:r>
      <w:r w:rsidR="002D099F">
        <w:instrText xml:space="preserve"> REF _Ref513554783 \r \h </w:instrText>
      </w:r>
      <w:r w:rsidR="00BE4948">
        <w:fldChar w:fldCharType="separate"/>
      </w:r>
      <w:r w:rsidR="008757FF">
        <w:t>1</w:t>
      </w:r>
      <w:r w:rsidR="00BE4948">
        <w:fldChar w:fldCharType="end"/>
      </w:r>
      <w:r w:rsidR="00D4755C" w:rsidRPr="00D4755C">
        <w:t>]</w:t>
      </w:r>
      <w:r w:rsidR="007C13F8"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BE4948">
        <w:fldChar w:fldCharType="begin"/>
      </w:r>
      <w:r w:rsidR="002D099F">
        <w:instrText xml:space="preserve"> REF _Ref513554790 \r \h </w:instrText>
      </w:r>
      <w:r w:rsidR="00BE4948">
        <w:fldChar w:fldCharType="separate"/>
      </w:r>
      <w:r w:rsidR="008757FF">
        <w:t>2</w:t>
      </w:r>
      <w:r w:rsidR="00BE4948">
        <w:fldChar w:fldCharType="end"/>
      </w:r>
      <w:r w:rsidR="00D4755C">
        <w:t>]</w:t>
      </w:r>
      <w:r w:rsidR="007C13F8">
        <w:t xml:space="preserve">, которые существуют в </w:t>
      </w:r>
      <w:r w:rsidR="004532FF">
        <w:t>наноразмерных объектах</w:t>
      </w:r>
      <w:r w:rsidR="007C13F8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Default="00901337" w:rsidP="0016786B">
      <w:pPr>
        <w:rPr>
          <w:position w:val="-12"/>
        </w:rPr>
      </w:pPr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8.5pt" o:ole="">
            <v:imagedata r:id="rId9" o:title=""/>
          </v:shape>
          <o:OLEObject Type="Embed" ProgID="Equation.DSMT4" ShapeID="_x0000_i1025" DrawAspect="Content" ObjectID="_1590244108" r:id="rId10"/>
        </w:object>
      </w:r>
    </w:p>
    <w:p w:rsidR="00F75590" w:rsidRPr="00F75590" w:rsidRDefault="00F75590" w:rsidP="0016786B">
      <w:r>
        <w:rPr>
          <w:position w:val="-12"/>
        </w:rPr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3pt;height:138.75pt" o:ole="">
            <v:imagedata r:id="rId11" o:title=""/>
          </v:shape>
          <o:OLEObject Type="Embed" ProgID="Equation.DSMT4" ShapeID="_x0000_i1026" DrawAspect="Content" ObjectID="_1590244109" r:id="rId12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</w:t>
      </w:r>
      <w:r w:rsidR="00FF20D5">
        <w:t>.1</w:t>
      </w:r>
      <w:r w:rsidR="005E7D7E" w:rsidRPr="00AF0123">
        <w:t>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lastRenderedPageBreak/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pt;height:135.75pt" o:ole="">
            <v:imagedata r:id="rId13" o:title=""/>
          </v:shape>
          <o:OLEObject Type="Embed" ProgID="Equation.DSMT4" ShapeID="_x0000_i1027" DrawAspect="Content" ObjectID="_1590244110" r:id="rId14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FF20D5">
        <w:t>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pt;height:18.75pt" o:ole="">
            <v:imagedata r:id="rId15" o:title=""/>
          </v:shape>
          <o:OLEObject Type="Embed" ProgID="Equation.DSMT4" ShapeID="_x0000_i1028" DrawAspect="Content" ObjectID="_1590244111" r:id="rId16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25pt;height:18.75pt" o:ole="">
            <v:imagedata r:id="rId17" o:title=""/>
          </v:shape>
          <o:OLEObject Type="Embed" ProgID="Equation.DSMT4" ShapeID="_x0000_i1029" DrawAspect="Content" ObjectID="_1590244112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75pt;height:18pt" o:ole="">
            <v:imagedata r:id="rId19" o:title=""/>
          </v:shape>
          <o:OLEObject Type="Embed" ProgID="Equation.DSMT4" ShapeID="_x0000_i1030" DrawAspect="Content" ObjectID="_1590244113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25pt;height:18pt" o:ole="">
            <v:imagedata r:id="rId21" o:title=""/>
          </v:shape>
          <o:OLEObject Type="Embed" ProgID="Equation.DSMT4" ShapeID="_x0000_i1031" DrawAspect="Content" ObjectID="_1590244114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5pt;height:45pt" o:ole="">
            <v:imagedata r:id="rId23" o:title=""/>
          </v:shape>
          <o:OLEObject Type="Embed" ProgID="Equation.DSMT4" ShapeID="_x0000_i1032" DrawAspect="Content" ObjectID="_1590244115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87063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1.1, </w:t>
      </w:r>
      <w:r w:rsidR="00ED674F">
        <w:t>ППП</w:t>
      </w:r>
      <w:r w:rsidR="00870639">
        <w:t xml:space="preserve"> сильно </w:t>
      </w:r>
      <w:r w:rsidR="00E61B1A">
        <w:t>локализованы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6A7488" w:rsidRPr="003A23A0" w:rsidRDefault="00270D93" w:rsidP="006A7488">
      <w:pPr>
        <w:rPr>
          <w:szCs w:val="24"/>
        </w:rPr>
      </w:pPr>
      <w:r>
        <w:rPr>
          <w:szCs w:val="24"/>
        </w:rPr>
        <w:tab/>
      </w:r>
      <w:r w:rsidR="006A7488">
        <w:rPr>
          <w:szCs w:val="24"/>
        </w:rPr>
        <w:t xml:space="preserve">Металлические дифракционные решетки представляют интерес еще потому, что в данной системе существуют так называемые </w:t>
      </w:r>
      <w:r w:rsidR="006A7488" w:rsidRPr="00F87AF2">
        <w:rPr>
          <w:i/>
          <w:szCs w:val="24"/>
        </w:rPr>
        <w:t>аномалии Вуда</w:t>
      </w:r>
      <w:r w:rsidR="006A7488">
        <w:rPr>
          <w:szCs w:val="24"/>
        </w:rPr>
        <w:t xml:space="preserve">. В работах </w:t>
      </w:r>
      <w:r w:rsidR="006A7488" w:rsidRPr="00E7658A">
        <w:rPr>
          <w:szCs w:val="24"/>
        </w:rPr>
        <w:t>[</w:t>
      </w:r>
      <w:r w:rsidR="006A7488">
        <w:t>Hessel and Oliner</w:t>
      </w:r>
      <w:r w:rsidR="006A7488" w:rsidRPr="00E7658A">
        <w:rPr>
          <w:szCs w:val="24"/>
        </w:rPr>
        <w:t xml:space="preserve">] </w:t>
      </w:r>
      <w:r w:rsidR="006A7488">
        <w:rPr>
          <w:szCs w:val="24"/>
        </w:rPr>
        <w:t xml:space="preserve">было показано, что различают два эффекта. Первый эффект, который называется аномалией Релея-Вуда, связан с тем, что один из порядков дифракции укладывается вдоль поверхности решетки. Этот эффект существует на длинах волн (называемые длинами </w:t>
      </w:r>
      <w:r w:rsidR="003B228E">
        <w:rPr>
          <w:szCs w:val="24"/>
        </w:rPr>
        <w:t xml:space="preserve">волн </w:t>
      </w:r>
      <w:r w:rsidR="006A7488">
        <w:rPr>
          <w:szCs w:val="24"/>
        </w:rPr>
        <w:t>Релея)</w:t>
      </w:r>
      <w:r w:rsidR="006A7488" w:rsidRPr="003A23A0">
        <w:rPr>
          <w:szCs w:val="24"/>
        </w:rPr>
        <w:t>:</w:t>
      </w:r>
    </w:p>
    <w:p w:rsidR="006A7488" w:rsidRDefault="006A7488" w:rsidP="006A7488">
      <w:pPr>
        <w:rPr>
          <w:szCs w:val="24"/>
        </w:rPr>
      </w:pPr>
      <w:r w:rsidRPr="003A23A0"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33" type="#_x0000_t75" style="width:134.25pt;height:21pt" o:ole="">
            <v:imagedata r:id="rId27" o:title=""/>
          </v:shape>
          <o:OLEObject Type="Embed" ProgID="Equation.DSMT4" ShapeID="_x0000_i1033" DrawAspect="Content" ObjectID="_1590244116" r:id="rId28"/>
        </w:object>
      </w:r>
      <w:r>
        <w:rPr>
          <w:szCs w:val="24"/>
        </w:rPr>
        <w:t xml:space="preserve"> </w:t>
      </w:r>
      <w:r w:rsidR="00FF20D5">
        <w:rPr>
          <w:szCs w:val="24"/>
        </w:rPr>
        <w:t>(1.1.3)</w:t>
      </w:r>
      <w:r>
        <w:rPr>
          <w:szCs w:val="24"/>
        </w:rPr>
        <w:t xml:space="preserve">, </w:t>
      </w:r>
    </w:p>
    <w:p w:rsidR="006A7488" w:rsidRDefault="006A7488" w:rsidP="006A7488">
      <w:pPr>
        <w:rPr>
          <w:szCs w:val="24"/>
        </w:rPr>
      </w:pPr>
      <w:r>
        <w:rPr>
          <w:szCs w:val="24"/>
        </w:rPr>
        <w:t xml:space="preserve">где </w:t>
      </w:r>
      <w:r>
        <w:rPr>
          <w:szCs w:val="24"/>
          <w:lang w:val="en-US"/>
        </w:rPr>
        <w:t>D</w:t>
      </w:r>
      <w:r w:rsidRPr="00201442">
        <w:rPr>
          <w:szCs w:val="24"/>
        </w:rPr>
        <w:t xml:space="preserve"> – </w:t>
      </w:r>
      <w:r>
        <w:rPr>
          <w:szCs w:val="24"/>
        </w:rPr>
        <w:t xml:space="preserve">период решетки, </w:t>
      </w:r>
      <w:r w:rsidRPr="00201442">
        <w:rPr>
          <w:i/>
          <w:szCs w:val="24"/>
        </w:rPr>
        <w:t>θₒ</w:t>
      </w:r>
      <w:r>
        <w:rPr>
          <w:szCs w:val="24"/>
        </w:rPr>
        <w:t xml:space="preserve"> - угол падения, </w:t>
      </w:r>
      <w:r w:rsidRPr="00AD02CF">
        <w:rPr>
          <w:i/>
          <w:szCs w:val="24"/>
          <w:lang w:val="en-US"/>
        </w:rPr>
        <w:t>m</w:t>
      </w:r>
      <w:r w:rsidRPr="00AD02CF">
        <w:rPr>
          <w:szCs w:val="24"/>
        </w:rPr>
        <w:t xml:space="preserve"> </w:t>
      </w:r>
      <w:r>
        <w:rPr>
          <w:szCs w:val="24"/>
        </w:rPr>
        <w:t>–</w:t>
      </w:r>
      <w:r w:rsidRPr="00AD02CF">
        <w:rPr>
          <w:szCs w:val="24"/>
        </w:rPr>
        <w:t xml:space="preserve"> </w:t>
      </w:r>
      <w:r>
        <w:rPr>
          <w:szCs w:val="24"/>
        </w:rPr>
        <w:t xml:space="preserve">целое число. Аномалия Релея-Вуда существует как для </w:t>
      </w:r>
      <w:r>
        <w:rPr>
          <w:szCs w:val="24"/>
          <w:lang w:val="en-US"/>
        </w:rPr>
        <w:t>s</w:t>
      </w:r>
      <w:r>
        <w:rPr>
          <w:szCs w:val="24"/>
        </w:rPr>
        <w:t xml:space="preserve"> -, так и для </w:t>
      </w:r>
      <w:r>
        <w:rPr>
          <w:szCs w:val="24"/>
          <w:lang w:val="en-US"/>
        </w:rPr>
        <w:t>p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излучения. Только данный эффект для </w:t>
      </w:r>
      <w:r>
        <w:rPr>
          <w:szCs w:val="24"/>
          <w:lang w:val="en-US"/>
        </w:rPr>
        <w:t>s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 более слабый и чтобы его наблюдать, необходимо увеличить </w:t>
      </w:r>
      <w:r w:rsidRPr="00AD02CF">
        <w:rPr>
          <w:szCs w:val="24"/>
          <w:highlight w:val="yellow"/>
        </w:rPr>
        <w:t>размер выступов</w:t>
      </w:r>
      <w:r>
        <w:rPr>
          <w:szCs w:val="24"/>
        </w:rPr>
        <w:t xml:space="preserve"> в дифракционной решетки </w:t>
      </w:r>
      <w:r w:rsidRPr="00AD02CF">
        <w:rPr>
          <w:szCs w:val="24"/>
        </w:rPr>
        <w:t xml:space="preserve">[1) </w:t>
      </w:r>
      <w:r>
        <w:t xml:space="preserve">Wood R W 1912 Diffraction gratings with </w:t>
      </w:r>
      <w:r>
        <w:lastRenderedPageBreak/>
        <w:t>controlled groove form and abnormal distribution of intensity Phil. Mag. 23 310–7 ; 2) Palmer C H Jr 1952 Parallel diffraction grating anomalies J. Opt. Soc. Am. 43 269–73</w:t>
      </w:r>
      <w:r w:rsidRPr="00AD02CF">
        <w:rPr>
          <w:szCs w:val="24"/>
        </w:rPr>
        <w:t>]</w:t>
      </w:r>
      <w:r>
        <w:rPr>
          <w:szCs w:val="24"/>
        </w:rPr>
        <w:t xml:space="preserve">.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  <w:t xml:space="preserve">Второй эффект, который называется аномалией Вуда, связан с тем что для </w:t>
      </w:r>
      <w:r>
        <w:rPr>
          <w:szCs w:val="24"/>
          <w:lang w:val="en-US"/>
        </w:rPr>
        <w:t>p</w:t>
      </w:r>
      <w:r>
        <w:rPr>
          <w:szCs w:val="24"/>
        </w:rPr>
        <w:t> </w:t>
      </w:r>
      <w:r w:rsidRPr="003A23A0">
        <w:rPr>
          <w:szCs w:val="24"/>
        </w:rPr>
        <w:t>-</w:t>
      </w:r>
      <w:r>
        <w:rPr>
          <w:szCs w:val="24"/>
        </w:rPr>
        <w:t xml:space="preserve"> поляризованной волны падающей на металлическую дифракционную решетку в спектрах пропускания наблюдаются максимумы и минимумы </w:t>
      </w:r>
      <w:r w:rsidRPr="005E4DB5">
        <w:rPr>
          <w:szCs w:val="24"/>
          <w:highlight w:val="yellow"/>
        </w:rPr>
        <w:t xml:space="preserve">на длинах волн, </w:t>
      </w:r>
      <w:r w:rsidR="003B228E">
        <w:rPr>
          <w:szCs w:val="24"/>
          <w:highlight w:val="yellow"/>
        </w:rPr>
        <w:t xml:space="preserve">расположенных дальше </w:t>
      </w:r>
      <w:r w:rsidRPr="005E4DB5">
        <w:rPr>
          <w:szCs w:val="24"/>
          <w:highlight w:val="yellow"/>
        </w:rPr>
        <w:t xml:space="preserve"> длин волн Релея</w:t>
      </w:r>
      <w:r>
        <w:rPr>
          <w:szCs w:val="24"/>
        </w:rPr>
        <w:t>. Данный</w:t>
      </w:r>
      <w:r w:rsidRPr="006D65CB">
        <w:rPr>
          <w:szCs w:val="24"/>
        </w:rPr>
        <w:t xml:space="preserve"> </w:t>
      </w:r>
      <w:r>
        <w:rPr>
          <w:szCs w:val="24"/>
        </w:rPr>
        <w:t>эффект</w:t>
      </w:r>
      <w:r w:rsidRPr="006D65CB">
        <w:rPr>
          <w:szCs w:val="24"/>
        </w:rPr>
        <w:t xml:space="preserve">, </w:t>
      </w:r>
      <w:r w:rsidR="003B228E">
        <w:rPr>
          <w:szCs w:val="24"/>
        </w:rPr>
        <w:t>был объяснен</w:t>
      </w:r>
      <w:r w:rsidRPr="006D65CB">
        <w:rPr>
          <w:szCs w:val="24"/>
        </w:rPr>
        <w:t xml:space="preserve"> </w:t>
      </w:r>
      <w:r>
        <w:rPr>
          <w:szCs w:val="24"/>
        </w:rPr>
        <w:t>Фано</w:t>
      </w:r>
      <w:r w:rsidRPr="006D65CB">
        <w:rPr>
          <w:szCs w:val="24"/>
        </w:rPr>
        <w:t xml:space="preserve"> [</w:t>
      </w:r>
      <w:r w:rsidRPr="006D65CB">
        <w:rPr>
          <w:lang w:val="en-US"/>
        </w:rPr>
        <w:t>Fano</w:t>
      </w:r>
      <w:r w:rsidRPr="006D65CB">
        <w:t xml:space="preserve"> </w:t>
      </w:r>
      <w:r w:rsidRPr="006D65CB">
        <w:rPr>
          <w:lang w:val="en-US"/>
        </w:rPr>
        <w:t>U</w:t>
      </w:r>
      <w:r w:rsidRPr="006D65CB">
        <w:t xml:space="preserve"> 1941 </w:t>
      </w:r>
      <w:r w:rsidRPr="006D65CB">
        <w:rPr>
          <w:lang w:val="en-US"/>
        </w:rPr>
        <w:t>The</w:t>
      </w:r>
      <w:r w:rsidRPr="006D65CB">
        <w:t xml:space="preserve"> </w:t>
      </w:r>
      <w:r w:rsidRPr="006D65CB">
        <w:rPr>
          <w:lang w:val="en-US"/>
        </w:rPr>
        <w:t>theory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anomalous</w:t>
      </w:r>
      <w:r w:rsidRPr="006D65CB">
        <w:t xml:space="preserve"> </w:t>
      </w:r>
      <w:r w:rsidRPr="006D65CB">
        <w:rPr>
          <w:lang w:val="en-US"/>
        </w:rPr>
        <w:t>diffraction</w:t>
      </w:r>
      <w:r w:rsidRPr="006D65CB">
        <w:t xml:space="preserve"> </w:t>
      </w:r>
      <w:r w:rsidRPr="006D65CB">
        <w:rPr>
          <w:lang w:val="en-US"/>
        </w:rPr>
        <w:t>gratings</w:t>
      </w:r>
      <w:r w:rsidRPr="006D65CB">
        <w:t xml:space="preserve"> </w:t>
      </w:r>
      <w:r w:rsidRPr="006D65CB">
        <w:rPr>
          <w:lang w:val="en-US"/>
        </w:rPr>
        <w:t>and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quasi</w:t>
      </w:r>
      <w:r w:rsidRPr="006D65CB">
        <w:t>-</w:t>
      </w:r>
      <w:r w:rsidRPr="006D65CB">
        <w:rPr>
          <w:lang w:val="en-US"/>
        </w:rPr>
        <w:t>stationary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on</w:t>
      </w:r>
      <w:r w:rsidRPr="006D65CB">
        <w:t xml:space="preserve"> </w:t>
      </w:r>
      <w:r w:rsidRPr="006D65CB">
        <w:rPr>
          <w:lang w:val="en-US"/>
        </w:rPr>
        <w:t>metallic</w:t>
      </w:r>
      <w:r w:rsidRPr="006D65CB">
        <w:t xml:space="preserve"> </w:t>
      </w:r>
      <w:r w:rsidRPr="006D65CB">
        <w:rPr>
          <w:lang w:val="en-US"/>
        </w:rPr>
        <w:t>surfaces</w:t>
      </w:r>
      <w:r w:rsidRPr="006D65CB">
        <w:t xml:space="preserve"> </w:t>
      </w:r>
      <w:r w:rsidRPr="006D65CB">
        <w:rPr>
          <w:lang w:val="en-US"/>
        </w:rPr>
        <w:t>Sommerfeld</w:t>
      </w:r>
      <w:r w:rsidRPr="006D65CB">
        <w:t>’</w:t>
      </w:r>
      <w:r w:rsidRPr="006D65CB">
        <w:rPr>
          <w:lang w:val="en-US"/>
        </w:rPr>
        <w:t>s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J</w:t>
      </w:r>
      <w:r w:rsidRPr="006D65CB">
        <w:t xml:space="preserve">. </w:t>
      </w:r>
      <w:r w:rsidRPr="006D65CB">
        <w:rPr>
          <w:lang w:val="en-US"/>
        </w:rPr>
        <w:t>Opt</w:t>
      </w:r>
      <w:r w:rsidRPr="006D65CB">
        <w:t xml:space="preserve">. </w:t>
      </w:r>
      <w:r w:rsidRPr="006D65CB">
        <w:rPr>
          <w:lang w:val="en-US"/>
        </w:rPr>
        <w:t>Soc</w:t>
      </w:r>
      <w:r w:rsidRPr="006D65CB">
        <w:t xml:space="preserve">. </w:t>
      </w:r>
      <w:r w:rsidRPr="006D65CB">
        <w:rPr>
          <w:lang w:val="en-US"/>
        </w:rPr>
        <w:t>Am</w:t>
      </w:r>
      <w:r w:rsidRPr="006D65CB">
        <w:t>. 3 213–22</w:t>
      </w:r>
      <w:r w:rsidRPr="006D65CB">
        <w:rPr>
          <w:szCs w:val="24"/>
        </w:rPr>
        <w:t xml:space="preserve">] </w:t>
      </w:r>
      <w:r w:rsidR="003B228E">
        <w:rPr>
          <w:szCs w:val="24"/>
        </w:rPr>
        <w:t xml:space="preserve">и </w:t>
      </w:r>
      <w:r>
        <w:rPr>
          <w:szCs w:val="24"/>
        </w:rPr>
        <w:t>связан</w:t>
      </w:r>
      <w:r w:rsidRPr="006D65CB">
        <w:rPr>
          <w:szCs w:val="24"/>
        </w:rPr>
        <w:t xml:space="preserve"> </w:t>
      </w:r>
      <w:r>
        <w:rPr>
          <w:szCs w:val="24"/>
        </w:rPr>
        <w:t>с</w:t>
      </w:r>
      <w:r w:rsidRPr="006D65CB">
        <w:rPr>
          <w:szCs w:val="24"/>
        </w:rPr>
        <w:t xml:space="preserve"> </w:t>
      </w:r>
      <w:r>
        <w:rPr>
          <w:szCs w:val="24"/>
        </w:rPr>
        <w:t>возбуждением</w:t>
      </w:r>
      <w:r w:rsidRPr="006D65CB">
        <w:rPr>
          <w:szCs w:val="24"/>
        </w:rPr>
        <w:t xml:space="preserve"> </w:t>
      </w:r>
      <w:r>
        <w:rPr>
          <w:szCs w:val="24"/>
        </w:rPr>
        <w:t>ППП</w:t>
      </w:r>
      <w:r w:rsidRPr="006D65CB">
        <w:rPr>
          <w:szCs w:val="24"/>
        </w:rPr>
        <w:t xml:space="preserve"> </w:t>
      </w:r>
      <w:r>
        <w:rPr>
          <w:szCs w:val="24"/>
        </w:rPr>
        <w:t>за счет дифракционной решетки, когда выполняется следующее условие</w:t>
      </w:r>
      <w:r w:rsidRPr="006D65CB">
        <w:rPr>
          <w:szCs w:val="24"/>
        </w:rPr>
        <w:t xml:space="preserve">: </w:t>
      </w:r>
    </w:p>
    <w:p w:rsidR="006A7488" w:rsidRPr="00FF20D5" w:rsidRDefault="006A7488" w:rsidP="006A7488">
      <w:pPr>
        <w:rPr>
          <w:szCs w:val="24"/>
        </w:rPr>
      </w:pPr>
      <w:r>
        <w:rPr>
          <w:szCs w:val="24"/>
        </w:rPr>
        <w:tab/>
      </w:r>
      <w:r w:rsidR="003B228E" w:rsidRPr="003B228E">
        <w:rPr>
          <w:position w:val="-34"/>
          <w:szCs w:val="24"/>
          <w:lang w:val="en-US"/>
        </w:rPr>
        <w:object w:dxaOrig="3620" w:dyaOrig="800">
          <v:shape id="_x0000_i1034" type="#_x0000_t75" style="width:180.75pt;height:39.75pt" o:ole="">
            <v:imagedata r:id="rId29" o:title=""/>
          </v:shape>
          <o:OLEObject Type="Embed" ProgID="Equation.DSMT4" ShapeID="_x0000_i1034" DrawAspect="Content" ObjectID="_1590244117" r:id="rId30"/>
        </w:object>
      </w:r>
      <w:r w:rsidR="00FF20D5">
        <w:rPr>
          <w:szCs w:val="24"/>
        </w:rPr>
        <w:t xml:space="preserve"> (1.1.4)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1.4.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lastRenderedPageBreak/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="00FF20D5" w:rsidRPr="001E034A">
        <w:rPr>
          <w:position w:val="-26"/>
        </w:rPr>
        <w:object w:dxaOrig="4740" w:dyaOrig="639">
          <v:shape id="_x0000_i1035" type="#_x0000_t75" style="width:237pt;height:32.25pt" o:ole="">
            <v:imagedata r:id="rId32" o:title=""/>
          </v:shape>
          <o:OLEObject Type="Embed" ProgID="Equation.DSMT4" ShapeID="_x0000_i1035" DrawAspect="Content" ObjectID="_1590244118" r:id="rId33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6" type="#_x0000_t75" style="width:25.5pt;height:18.75pt" o:ole="">
            <v:imagedata r:id="rId34" o:title=""/>
          </v:shape>
          <o:OLEObject Type="Embed" ProgID="Equation.DSMT4" ShapeID="_x0000_i1036" DrawAspect="Content" ObjectID="_1590244119" r:id="rId35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2C4C8B" w:rsidRPr="00AD243D">
        <w:rPr>
          <w:position w:val="-12"/>
        </w:rPr>
        <w:object w:dxaOrig="2940" w:dyaOrig="380">
          <v:shape id="_x0000_i1037" type="#_x0000_t75" style="width:147pt;height:18.75pt" o:ole="">
            <v:imagedata r:id="rId36" o:title=""/>
          </v:shape>
          <o:OLEObject Type="Embed" ProgID="Equation.DSMT4" ShapeID="_x0000_i1037" DrawAspect="Content" ObjectID="_1590244120" r:id="rId37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8" type="#_x0000_t75" style="width:89.25pt;height:18.75pt" o:ole="">
            <v:imagedata r:id="rId38" o:title=""/>
          </v:shape>
          <o:OLEObject Type="Embed" ProgID="Equation.DSMT4" ShapeID="_x0000_i1038" DrawAspect="Content" ObjectID="_1590244121" r:id="rId39"/>
        </w:object>
      </w:r>
      <w:r w:rsidR="006C2338">
        <w:t xml:space="preserve"> (условие Фрелиха </w:t>
      </w:r>
      <w:r w:rsidR="006C2338" w:rsidRPr="006C2338">
        <w:t>[</w:t>
      </w:r>
      <w:r w:rsidR="006C2338">
        <w:t>ссылка</w:t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9" type="#_x0000_t75" style="width:27.75pt;height:16.5pt" o:ole="">
            <v:imagedata r:id="rId40" o:title=""/>
          </v:shape>
          <o:OLEObject Type="Embed" ProgID="Equation.DSMT4" ShapeID="_x0000_i1039" DrawAspect="Content" ObjectID="_1590244122" r:id="rId41"/>
        </w:object>
      </w:r>
      <w:r w:rsidR="006C2338" w:rsidRPr="006C2338">
        <w:t>:</w:t>
      </w:r>
      <w:r w:rsidR="006C2338" w:rsidRPr="006C2338">
        <w:rPr>
          <w:position w:val="-12"/>
        </w:rPr>
        <w:object w:dxaOrig="2240" w:dyaOrig="360">
          <v:shape id="_x0000_i1040" type="#_x0000_t75" style="width:111.75pt;height:18pt" o:ole="">
            <v:imagedata r:id="rId42" o:title=""/>
          </v:shape>
          <o:OLEObject Type="Embed" ProgID="Equation.DSMT4" ShapeID="_x0000_i1040" DrawAspect="Content" ObjectID="_1590244123" r:id="rId43"/>
        </w:object>
      </w:r>
      <w:r w:rsidR="006C2338">
        <w:t>-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8757FF">
        <w:t>пропорционально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FF20D5">
        <w:t xml:space="preserve"> </w:t>
      </w:r>
      <w:r w:rsidR="002E6547">
        <w:t>РЛПР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lastRenderedPageBreak/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</w:t>
      </w:r>
      <w:r w:rsidR="00FF20D5">
        <w:t xml:space="preserve"> </w:t>
      </w:r>
      <w:r>
        <w:t>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41" type="#_x0000_t75" style="width:45pt;height:16.5pt" o:ole="">
            <v:imagedata r:id="rId44" o:title=""/>
          </v:shape>
          <o:OLEObject Type="Embed" ProgID="Equation.DSMT4" ShapeID="_x0000_i1041" DrawAspect="Content" ObjectID="_1590244124" r:id="rId45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145CE1">
        <w:rPr>
          <w:i/>
          <w:szCs w:val="24"/>
          <w:lang w:val="en-US"/>
        </w:rPr>
        <w:t>M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42" type="#_x0000_t75" style="width:103.5pt;height:33pt" o:ole="">
            <v:imagedata r:id="rId47" o:title=""/>
          </v:shape>
          <o:OLEObject Type="Embed" ProgID="Equation.DSMT4" ShapeID="_x0000_i1042" DrawAspect="Content" ObjectID="_1590244125" r:id="rId48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>можно эффективно управлять за счет 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F402AF" w:rsidRDefault="004419D4" w:rsidP="004419D4">
      <w:pPr>
        <w:ind w:firstLine="706"/>
      </w:pPr>
      <w:r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 xml:space="preserve">МО отклик во вложенных решетках был выше, чем в решетке, полностью состоящей из никелевых нанодисков.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3" type="#_x0000_t75" style="width:314.25pt;height:58.5pt" o:ole="">
            <v:imagedata r:id="rId49" o:title=""/>
          </v:shape>
          <o:OLEObject Type="Embed" ProgID="Equation.DSMT4" ShapeID="_x0000_i1043" DrawAspect="Content" ObjectID="_1590244126" r:id="rId50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lastRenderedPageBreak/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</w:t>
      </w:r>
      <w:r w:rsidR="00FC56B0">
        <w:rPr>
          <w:b/>
          <w:szCs w:val="24"/>
        </w:rPr>
        <w:t>3</w:t>
      </w:r>
      <w:r w:rsidRPr="00164E7B">
        <w:rPr>
          <w:b/>
          <w:szCs w:val="24"/>
        </w:rPr>
        <w:t>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B3005C" w:rsidP="00B3005C">
      <w:r>
        <w:t>При рассмотрении выше изложенных эффектов предполагалось, что отклик среды зависит линейно от величины внешнего поля</w:t>
      </w:r>
      <w:r w:rsidRPr="00A3323E">
        <w:t xml:space="preserve">: </w:t>
      </w:r>
      <w:r w:rsidRPr="00CD7FAA">
        <w:rPr>
          <w:position w:val="-4"/>
        </w:rPr>
        <w:object w:dxaOrig="180" w:dyaOrig="279">
          <v:shape id="_x0000_i1044" type="#_x0000_t75" style="width:9pt;height:14.25pt" o:ole="">
            <v:imagedata r:id="rId52" o:title=""/>
          </v:shape>
          <o:OLEObject Type="Embed" ProgID="Equation.DSMT4" ShapeID="_x0000_i1044" DrawAspect="Content" ObjectID="_1590244127" r:id="rId53"/>
        </w:object>
      </w:r>
      <w:r w:rsidRPr="00CD7FAA">
        <w:rPr>
          <w:position w:val="-10"/>
        </w:rPr>
        <w:object w:dxaOrig="840" w:dyaOrig="340">
          <v:shape id="_x0000_i1045" type="#_x0000_t75" style="width:42pt;height:17.25pt" o:ole="">
            <v:imagedata r:id="rId54" o:title=""/>
          </v:shape>
          <o:OLEObject Type="Embed" ProgID="Equation.DSMT4" ShapeID="_x0000_i1045" DrawAspect="Content" ObjectID="_1590244128" r:id="rId55"/>
        </w:object>
      </w:r>
      <w:r>
        <w:t xml:space="preserve">, где </w:t>
      </w:r>
      <w:r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>
        <w:rPr>
          <w:i/>
        </w:rPr>
        <w:t xml:space="preserve"> </w:t>
      </w:r>
      <w:r>
        <w:t xml:space="preserve">поляризация среды и </w:t>
      </w:r>
      <w:r w:rsidRPr="00CD7FAA">
        <w:rPr>
          <w:position w:val="-10"/>
        </w:rPr>
        <w:object w:dxaOrig="240" w:dyaOrig="420">
          <v:shape id="_x0000_i1046" type="#_x0000_t75" style="width:12pt;height:21pt" o:ole="">
            <v:imagedata r:id="rId56" o:title=""/>
          </v:shape>
          <o:OLEObject Type="Embed" ProgID="Equation.DSMT4" ShapeID="_x0000_i1046" DrawAspect="Content" ObjectID="_1590244129" r:id="rId57"/>
        </w:object>
      </w:r>
      <w:r w:rsidR="00937616">
        <w:rPr>
          <w:position w:val="-10"/>
        </w:rPr>
        <w:t> </w:t>
      </w:r>
      <w:r w:rsidR="00937616">
        <w:t>–  т</w:t>
      </w:r>
      <w:r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Pr="00CD7FAA">
        <w:rPr>
          <w:b/>
          <w:i/>
          <w:lang w:val="en-US"/>
        </w:rPr>
        <w:t>E</w:t>
      </w:r>
      <w:r>
        <w:t xml:space="preserve"> </w:t>
      </w:r>
      <w:r w:rsidRPr="00CD7FAA">
        <w:t>~</w:t>
      </w:r>
      <w:r>
        <w:t>10</w:t>
      </w:r>
      <w:r w:rsidRPr="00CD7FAA">
        <w:rPr>
          <w:vertAlign w:val="superscript"/>
        </w:rPr>
        <w:t>9</w:t>
      </w:r>
      <w:r>
        <w:t>В</w:t>
      </w:r>
      <w:r w:rsidRPr="00CD7FAA">
        <w:t>/</w:t>
      </w:r>
      <w:r>
        <w:t xml:space="preserve">м), то в поляризации среды возникают нелинейные компоненты на частотах, отличных от </w:t>
      </w:r>
      <w:r w:rsidRPr="00D81ECA">
        <w:rPr>
          <w:i/>
          <w:lang w:val="en-US"/>
        </w:rPr>
        <w:t>ω</w:t>
      </w:r>
      <w:r>
        <w:t>. В общем случае отклик среды от величины внешнего поля запишется в виде</w:t>
      </w:r>
      <w:r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7" type="#_x0000_t75" style="width:459.75pt;height:44.25pt" o:ole="">
            <v:imagedata r:id="rId58" o:title=""/>
          </v:shape>
          <o:OLEObject Type="Embed" ProgID="Equation.DSMT4" ShapeID="_x0000_i1047" DrawAspect="Content" ObjectID="_1590244130" r:id="rId59"/>
        </w:object>
      </w:r>
      <w:r w:rsidR="00B3005C" w:rsidRPr="00785383">
        <w:rPr>
          <w:position w:val="-4"/>
        </w:rPr>
        <w:object w:dxaOrig="180" w:dyaOrig="279">
          <v:shape id="_x0000_i1048" type="#_x0000_t75" style="width:9pt;height:14.25pt" o:ole="">
            <v:imagedata r:id="rId52" o:title=""/>
          </v:shape>
          <o:OLEObject Type="Embed" ProgID="Equation.DSMT4" ShapeID="_x0000_i1048" DrawAspect="Content" ObjectID="_1590244131" r:id="rId60"/>
        </w:object>
      </w:r>
    </w:p>
    <w:p w:rsidR="00B3005C" w:rsidRPr="00D55397" w:rsidRDefault="00B3005C" w:rsidP="00B3005C">
      <w:r>
        <w:t>В работе будут исследоваться эффекты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D27A9B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61" o:title=""/>
            <w10:wrap type="square" side="right"/>
          </v:shape>
          <o:OLEObject Type="Embed" ProgID="Equation.DSMT4" ShapeID="_x0000_s1044" DrawAspect="Content" ObjectID="_1590244142" r:id="rId62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9" type="#_x0000_t75" style="width:50.25pt;height:18pt" o:ole="">
            <v:imagedata r:id="rId63" o:title=""/>
          </v:shape>
          <o:OLEObject Type="Embed" ProgID="Equation.DSMT4" ShapeID="_x0000_i1049" DrawAspect="Content" ObjectID="_1590244132" r:id="rId64"/>
        </w:object>
      </w:r>
      <w:r w:rsidR="00B3005C">
        <w:t xml:space="preserve">для волновых векторов полей на основной и удвоенной частотах, то </w:t>
      </w:r>
      <w:r w:rsidR="00B3005C">
        <w:lastRenderedPageBreak/>
        <w:t xml:space="preserve">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50" type="#_x0000_t75" style="width:22.5pt;height:24pt" o:ole="">
            <v:imagedata r:id="rId65" o:title=""/>
          </v:shape>
          <o:OLEObject Type="Embed" ProgID="Equation.DSMT4" ShapeID="_x0000_i1050" DrawAspect="Content" ObjectID="_1590244133" r:id="rId66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51" type="#_x0000_t75" style="width:79.5pt;height:24pt" o:ole="">
            <v:imagedata r:id="rId67" o:title=""/>
          </v:shape>
          <o:OLEObject Type="Embed" ProgID="Equation.DSMT4" ShapeID="_x0000_i1051" DrawAspect="Content" ObjectID="_1590244134" r:id="rId68"/>
        </w:object>
      </w:r>
      <w:r w:rsidR="004345CB">
        <w:t xml:space="preserve">, что возможно только </w:t>
      </w:r>
      <w:r w:rsidR="00D55397" w:rsidRPr="00CD7FAA">
        <w:rPr>
          <w:position w:val="-10"/>
        </w:rPr>
        <w:object w:dxaOrig="800" w:dyaOrig="480">
          <v:shape id="_x0000_i1052" type="#_x0000_t75" style="width:40.5pt;height:24pt" o:ole="">
            <v:imagedata r:id="rId69" o:title=""/>
          </v:shape>
          <o:OLEObject Type="Embed" ProgID="Equation.DSMT4" ShapeID="_x0000_i1052" DrawAspect="Content" ObjectID="_1590244135" r:id="rId70"/>
        </w:object>
      </w:r>
      <w:r w:rsidR="004345CB">
        <w:t xml:space="preserve">. </w:t>
      </w:r>
    </w:p>
    <w:p w:rsidR="0056296F" w:rsidRDefault="004345CB" w:rsidP="008E2555">
      <w:r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E70D83" w:rsidRPr="00CD7FAA">
        <w:rPr>
          <w:position w:val="-10"/>
        </w:rPr>
        <w:object w:dxaOrig="2840" w:dyaOrig="480">
          <v:shape id="_x0000_i1053" type="#_x0000_t75" style="width:147pt;height:24pt" o:ole="">
            <v:imagedata r:id="rId71" o:title=""/>
          </v:shape>
          <o:OLEObject Type="Embed" ProgID="Equation.DSMT4" ShapeID="_x0000_i1053" DrawAspect="Content" ObjectID="_1590244136" r:id="rId72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>
        <w:rPr>
          <w:position w:val="-10"/>
        </w:rPr>
        <w:t xml:space="preserve">Магнитная среда приводит к нарушению симметрии среды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D27A9B" w:rsidP="008E2555">
      <w:pPr>
        <w:rPr>
          <w:position w:val="-10"/>
        </w:rPr>
      </w:pPr>
      <w:r>
        <w:rPr>
          <w:noProof/>
          <w:position w:val="-10"/>
          <w:lang w:eastAsia="ru-RU"/>
        </w:rPr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73" o:title=""/>
            <w10:wrap type="square" side="right"/>
          </v:shape>
          <o:OLEObject Type="Embed" ProgID="Equation.DSMT4" ShapeID="_x0000_s1066" DrawAspect="Content" ObjectID="_1590244143" r:id="rId74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D27A9B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5" o:title=""/>
            <w10:wrap type="square" side="right"/>
          </v:shape>
          <o:OLEObject Type="Embed" ProgID="Equation.DSMT4" ShapeID="_x0000_s1067" DrawAspect="Content" ObjectID="_1590244144" r:id="rId76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Pr="0059198E">
        <w:rPr>
          <w:position w:val="-14"/>
        </w:rPr>
        <w:object w:dxaOrig="460" w:dyaOrig="380">
          <v:shape id="_x0000_i1054" type="#_x0000_t75" style="width:30pt;height:24.75pt" o:ole="">
            <v:imagedata r:id="rId77" o:title=""/>
          </v:shape>
          <o:OLEObject Type="Embed" ProgID="Equation.DSMT4" ShapeID="_x0000_i1054" DrawAspect="Content" ObjectID="_1590244137" r:id="rId78"/>
        </w:object>
      </w:r>
      <w:r>
        <w:t xml:space="preserve">- часть тензора нелинейной восприимчивости, не зависящая от намагниченности и </w:t>
      </w:r>
      <w:r w:rsidRPr="0059198E">
        <w:rPr>
          <w:position w:val="-14"/>
        </w:rPr>
        <w:object w:dxaOrig="540" w:dyaOrig="380">
          <v:shape id="_x0000_i1055" type="#_x0000_t75" style="width:38.25pt;height:26.25pt" o:ole="">
            <v:imagedata r:id="rId79" o:title=""/>
          </v:shape>
          <o:OLEObject Type="Embed" ProgID="Equation.DSMT4" ShapeID="_x0000_i1055" DrawAspect="Content" ObjectID="_1590244138" r:id="rId80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D27A9B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2pt;z-index:251663360;mso-position-horizontal-relative:text;mso-position-vertical-relative:text">
            <v:imagedata r:id="rId81" o:title=""/>
            <w10:wrap type="square" side="right"/>
          </v:shape>
          <o:OLEObject Type="Embed" ProgID="Equation.DSMT4" ShapeID="_x0000_s1068" DrawAspect="Content" ObjectID="_1590244145" r:id="rId82"/>
        </w:object>
      </w:r>
    </w:p>
    <w:p w:rsidR="004F3077" w:rsidRPr="00F65B0C" w:rsidRDefault="004F3077" w:rsidP="008E2555"/>
    <w:p w:rsidR="004F3077" w:rsidRPr="008D635D" w:rsidRDefault="008D635D" w:rsidP="008E2555">
      <w:r>
        <w:lastRenderedPageBreak/>
        <w:t xml:space="preserve">где </w:t>
      </w:r>
      <w:r w:rsidRPr="008D635D">
        <w:rPr>
          <w:position w:val="-4"/>
        </w:rPr>
        <w:object w:dxaOrig="300" w:dyaOrig="300">
          <v:shape id="_x0000_i1056" type="#_x0000_t75" style="width:19.5pt;height:19.5pt" o:ole="">
            <v:imagedata r:id="rId83" o:title=""/>
          </v:shape>
          <o:OLEObject Type="Embed" ProgID="Equation.DSMT4" ShapeID="_x0000_i1056" DrawAspect="Content" ObjectID="_1590244139" r:id="rId84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7" type="#_x0000_t75" style="width:17.25pt;height:15.75pt" o:ole="">
            <v:imagedata r:id="rId85" o:title=""/>
          </v:shape>
          <o:OLEObject Type="Embed" ProgID="Equation.DSMT4" ShapeID="_x0000_i1057" DrawAspect="Content" ObjectID="_1590244140" r:id="rId86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58" type="#_x0000_t75" style="width:17.25pt;height:15.75pt" o:ole="">
            <v:imagedata r:id="rId85" o:title=""/>
          </v:shape>
          <o:OLEObject Type="Embed" ProgID="Equation.DSMT4" ShapeID="_x0000_i1058" DrawAspect="Content" ObjectID="_1590244141" r:id="rId87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(1.2.??)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D27A9B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4.65pt;height:24.1pt;z-index:251664384;mso-position-horizontal-relative:text;mso-position-vertical-relative:text">
            <v:imagedata r:id="rId88" o:title=""/>
            <w10:wrap type="square" side="right"/>
          </v:shape>
          <o:OLEObject Type="Embed" ProgID="Equation.DSMT4" ShapeID="_x0000_s1069" DrawAspect="Content" ObjectID="_1590244146" r:id="rId89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>. Авторы исследовали локальное 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разупорядоченно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>
        <w:t xml:space="preserve">В работе </w:t>
      </w:r>
      <w:r w:rsidR="003C7177" w:rsidRPr="008058AA">
        <w:t>[]</w:t>
      </w:r>
      <w:r w:rsidR="003C7177">
        <w:t xml:space="preserve"> было показано, что ...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>позволяют наблюдать за взаимодействием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</w:t>
      </w:r>
      <w:r w:rsidR="0066414D">
        <w:lastRenderedPageBreak/>
        <w:t>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биосенсоров стало возможным с развитием 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сенсор на основе схемы Кречмана.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923F20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>[</w:t>
      </w:r>
      <w:r w:rsidR="00F379FB">
        <w:t>small 2010, 6, No. 17, 1900–1907</w:t>
      </w:r>
      <w:r w:rsidRPr="00923F20">
        <w:rPr>
          <w:color w:val="000000" w:themeColor="text1"/>
        </w:rPr>
        <w:t xml:space="preserve">]. </w:t>
      </w:r>
      <w:r w:rsidR="00980B97">
        <w:rPr>
          <w:color w:val="000000" w:themeColor="text1"/>
        </w:rPr>
        <w:t xml:space="preserve">Перфорированные решетки примечательны тем, что в </w:t>
      </w:r>
      <w:r w:rsidR="00FF20D5">
        <w:rPr>
          <w:color w:val="000000" w:themeColor="text1"/>
        </w:rPr>
        <w:t xml:space="preserve">них за счет вектора обратной решетки выполняется условие (1.1.4), а значит возможно возбуждение ППП без использования призмы. </w:t>
      </w:r>
    </w:p>
    <w:p w:rsidR="00F379FB" w:rsidRPr="007D37B8" w:rsidRDefault="00FF20D5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F379FB">
        <w:rPr>
          <w:color w:val="000000" w:themeColor="text1"/>
        </w:rPr>
        <w:t>Та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же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научная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группа</w:t>
      </w:r>
      <w:r w:rsidR="00F379FB" w:rsidRPr="009A4414">
        <w:rPr>
          <w:color w:val="000000" w:themeColor="text1"/>
          <w:lang w:val="en-US"/>
        </w:rPr>
        <w:t xml:space="preserve"> </w:t>
      </w:r>
      <w:r w:rsidR="009A4414" w:rsidRPr="009A4414">
        <w:rPr>
          <w:color w:val="000000" w:themeColor="text1"/>
          <w:lang w:val="en-US"/>
        </w:rPr>
        <w:t>[</w:t>
      </w:r>
      <w:r w:rsidR="009A4414" w:rsidRPr="007046DB">
        <w:rPr>
          <w:szCs w:val="24"/>
          <w:lang w:val="en-US"/>
        </w:rPr>
        <w:t>K.L. Lee, J.B. Huang, J.W. Chang, S.H. Wu, P. K. Wei, Ultrasensitive Biosensors Using Enhanced Fano Resonances in Capped Gold Nanoslit Arrays, Sci. Rep</w:t>
      </w:r>
      <w:r w:rsidR="009A4414" w:rsidRPr="009A4414">
        <w:rPr>
          <w:szCs w:val="24"/>
        </w:rPr>
        <w:t>. 5 (2015) 8547</w:t>
      </w:r>
      <w:r w:rsidR="009A4414" w:rsidRPr="009A4414">
        <w:rPr>
          <w:color w:val="000000" w:themeColor="text1"/>
        </w:rPr>
        <w:t xml:space="preserve">] </w:t>
      </w:r>
      <w:r w:rsidR="00F379FB">
        <w:rPr>
          <w:color w:val="000000" w:themeColor="text1"/>
        </w:rPr>
        <w:t>п</w:t>
      </w:r>
      <w:r w:rsidR="009A4414">
        <w:rPr>
          <w:color w:val="000000" w:themeColor="text1"/>
        </w:rPr>
        <w:t>родемонстрировала</w:t>
      </w:r>
      <w:r w:rsidR="00F379FB">
        <w:rPr>
          <w:color w:val="000000" w:themeColor="text1"/>
        </w:rPr>
        <w:t xml:space="preserve">, что можно увеличить отклик </w:t>
      </w:r>
      <w:r w:rsidR="009A4414">
        <w:rPr>
          <w:color w:val="000000" w:themeColor="text1"/>
        </w:rPr>
        <w:t>в системе, поддерживающей два плазмонных резонанса</w:t>
      </w:r>
      <w:r w:rsidR="009A4414" w:rsidRPr="009A4414">
        <w:rPr>
          <w:color w:val="000000" w:themeColor="text1"/>
        </w:rPr>
        <w:t xml:space="preserve">: </w:t>
      </w:r>
      <w:r w:rsidR="007D37B8">
        <w:rPr>
          <w:color w:val="000000" w:themeColor="text1"/>
        </w:rPr>
        <w:t>ЛПП и Р</w:t>
      </w:r>
      <w:r w:rsidR="009A4414">
        <w:rPr>
          <w:color w:val="000000" w:themeColor="text1"/>
        </w:rPr>
        <w:t>ПРП</w:t>
      </w:r>
      <w:r w:rsidR="00F379FB">
        <w:rPr>
          <w:color w:val="000000" w:themeColor="text1"/>
        </w:rPr>
        <w:t>. В результате взаимодействия в спектре пропускания наблюдается резонанс Фано, который представляет собой ассиметричный контур.</w:t>
      </w:r>
      <w:r w:rsidR="007D37B8">
        <w:rPr>
          <w:color w:val="000000" w:themeColor="text1"/>
        </w:rPr>
        <w:t xml:space="preserve"> В работе было показано, что чувствительность таких сенсоров составляет </w:t>
      </w:r>
      <w:r w:rsidR="004506C4">
        <w:t>∆λ/∆n ≈ 800 nm/RIU</w:t>
      </w:r>
      <w:r w:rsidR="007D37B8" w:rsidRPr="007D37B8">
        <w:rPr>
          <w:color w:val="000000" w:themeColor="text1"/>
        </w:rPr>
        <w:t xml:space="preserve">. </w:t>
      </w:r>
    </w:p>
    <w:p w:rsidR="00980B97" w:rsidRPr="00C071F7" w:rsidRDefault="00980B97" w:rsidP="007C6D48">
      <w:pPr>
        <w:rPr>
          <w:color w:val="000000" w:themeColor="text1"/>
        </w:rPr>
      </w:pPr>
      <w:r w:rsidRPr="007D37B8">
        <w:rPr>
          <w:color w:val="000000" w:themeColor="text1"/>
        </w:rPr>
        <w:tab/>
      </w:r>
      <w:r w:rsidR="00FC081D">
        <w:rPr>
          <w:color w:val="000000" w:themeColor="text1"/>
        </w:rPr>
        <w:t xml:space="preserve">Описание всевозможных плазмонных биосенсоров было бы неполным без упоминания плазмонных сенсоров на основе фотонного кристалла. Такие сенсоры представляют собой структуру, состоящую из нескольких слоев периодически повторяющихся диэлектрических материалов и тонкого слоя металла. </w:t>
      </w:r>
      <w:r w:rsidR="00C071F7">
        <w:rPr>
          <w:color w:val="000000" w:themeColor="text1"/>
        </w:rPr>
        <w:t>Было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показано</w:t>
      </w:r>
      <w:r w:rsidR="00C071F7" w:rsidRPr="00C071F7">
        <w:rPr>
          <w:color w:val="000000" w:themeColor="text1"/>
        </w:rPr>
        <w:t xml:space="preserve"> [</w:t>
      </w:r>
      <w:r w:rsidR="00C071F7" w:rsidRPr="00C071F7">
        <w:rPr>
          <w:color w:val="000000" w:themeColor="text1"/>
          <w:lang w:val="en-US"/>
        </w:rPr>
        <w:t>Plasmonic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Photonic</w:t>
      </w:r>
      <w:r w:rsidR="00C071F7" w:rsidRPr="00C071F7">
        <w:rPr>
          <w:color w:val="000000" w:themeColor="text1"/>
        </w:rPr>
        <w:t>-</w:t>
      </w:r>
      <w:r w:rsidR="00C071F7" w:rsidRPr="00C071F7">
        <w:rPr>
          <w:color w:val="000000" w:themeColor="text1"/>
          <w:lang w:val="en-US"/>
        </w:rPr>
        <w:t>Crystal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Slabs</w:t>
      </w:r>
      <w:r w:rsidR="00C071F7" w:rsidRPr="00C071F7">
        <w:rPr>
          <w:color w:val="000000" w:themeColor="text1"/>
        </w:rPr>
        <w:t xml:space="preserve">: </w:t>
      </w:r>
      <w:r w:rsidR="00C071F7" w:rsidRPr="00C071F7">
        <w:rPr>
          <w:color w:val="000000" w:themeColor="text1"/>
          <w:lang w:val="en-US"/>
        </w:rPr>
        <w:t>Visualization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of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the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Bloch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Surface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Wave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Resonance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for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Ultrasensitive</w:t>
      </w:r>
      <w:r w:rsidR="00C071F7" w:rsidRPr="00C071F7">
        <w:rPr>
          <w:color w:val="000000" w:themeColor="text1"/>
        </w:rPr>
        <w:t xml:space="preserve">, </w:t>
      </w:r>
      <w:r w:rsidR="00C071F7" w:rsidRPr="00C071F7">
        <w:rPr>
          <w:color w:val="000000" w:themeColor="text1"/>
          <w:lang w:val="en-US"/>
        </w:rPr>
        <w:t>Robust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and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Reusable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Optical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Biosensor</w:t>
      </w:r>
      <w:r w:rsidR="00C071F7" w:rsidRPr="00C071F7">
        <w:rPr>
          <w:color w:val="000000" w:themeColor="text1"/>
        </w:rPr>
        <w:t xml:space="preserve">], </w:t>
      </w:r>
      <w:r w:rsidR="00C071F7">
        <w:rPr>
          <w:color w:val="000000" w:themeColor="text1"/>
        </w:rPr>
        <w:t>что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чувствительность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сенсоров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 области Таммовского состояния</w:t>
      </w:r>
      <w:r w:rsidR="00C071F7" w:rsidRPr="00C071F7">
        <w:rPr>
          <w:color w:val="000000" w:themeColor="text1"/>
        </w:rPr>
        <w:t xml:space="preserve"> []</w:t>
      </w:r>
      <w:r w:rsidR="00C071F7">
        <w:rPr>
          <w:color w:val="000000" w:themeColor="text1"/>
        </w:rPr>
        <w:t xml:space="preserve"> выше чем в области плазмонного резонанса</w:t>
      </w:r>
      <w:r w:rsidR="004506C4">
        <w:rPr>
          <w:color w:val="000000" w:themeColor="text1"/>
        </w:rPr>
        <w:t xml:space="preserve"> и составляла </w:t>
      </w:r>
      <w:r w:rsidR="004506C4">
        <w:t>∆λ/∆n ≈ 1500 nm/RIU</w:t>
      </w:r>
      <w:r w:rsidR="00C071F7">
        <w:rPr>
          <w:color w:val="000000" w:themeColor="text1"/>
        </w:rPr>
        <w:t xml:space="preserve">. </w:t>
      </w:r>
    </w:p>
    <w:p w:rsidR="00C071F7" w:rsidRDefault="00C071F7" w:rsidP="00C071F7">
      <w:pPr>
        <w:rPr>
          <w:b/>
          <w:szCs w:val="24"/>
        </w:rPr>
      </w:pPr>
      <w:r>
        <w:rPr>
          <w:color w:val="000000" w:themeColor="text1"/>
        </w:rPr>
        <w:tab/>
      </w:r>
      <w:r w:rsidRPr="00C071F7">
        <w:rPr>
          <w:b/>
          <w:szCs w:val="24"/>
        </w:rPr>
        <w:t>1.4. Люминесцирующие плазмонные наноструктуры</w:t>
      </w:r>
    </w:p>
    <w:p w:rsidR="00FC56B0" w:rsidRDefault="006A0F6F" w:rsidP="00FC56B0">
      <w:pPr>
        <w:rPr>
          <w:szCs w:val="24"/>
          <w:lang w:val="en-US"/>
        </w:rPr>
      </w:pPr>
      <w:r>
        <w:rPr>
          <w:b/>
          <w:szCs w:val="24"/>
        </w:rPr>
        <w:tab/>
      </w:r>
      <w:r>
        <w:rPr>
          <w:szCs w:val="24"/>
        </w:rPr>
        <w:t xml:space="preserve">Плазмонные структуры способствуют уменьшению </w:t>
      </w:r>
      <w:r w:rsidR="00FC56B0">
        <w:rPr>
          <w:szCs w:val="24"/>
        </w:rPr>
        <w:t xml:space="preserve">всевозможных </w:t>
      </w:r>
      <w:r>
        <w:rPr>
          <w:szCs w:val="24"/>
        </w:rPr>
        <w:t>оптических систем</w:t>
      </w:r>
      <w:r w:rsidR="00FC56B0">
        <w:rPr>
          <w:szCs w:val="24"/>
        </w:rPr>
        <w:t xml:space="preserve"> (одной из такой системы являлась четвертьволновая пластинка рассмотренная в </w:t>
      </w:r>
      <w:r w:rsidR="00FC56B0">
        <w:rPr>
          <w:b/>
          <w:szCs w:val="24"/>
        </w:rPr>
        <w:t>1.2.2</w:t>
      </w:r>
      <w:r w:rsidR="00FC56B0">
        <w:rPr>
          <w:szCs w:val="24"/>
        </w:rPr>
        <w:t>). Одной из такой систем</w:t>
      </w:r>
      <w:r>
        <w:rPr>
          <w:szCs w:val="24"/>
        </w:rPr>
        <w:t xml:space="preserve"> может являться лазер. Как известно</w:t>
      </w:r>
      <w:r w:rsidRPr="006A0F6F">
        <w:rPr>
          <w:szCs w:val="24"/>
        </w:rPr>
        <w:t>[</w:t>
      </w:r>
      <w:r>
        <w:rPr>
          <w:szCs w:val="24"/>
        </w:rPr>
        <w:t>ссылку на работу</w:t>
      </w:r>
      <w:r w:rsidRPr="006A0F6F">
        <w:rPr>
          <w:szCs w:val="24"/>
        </w:rPr>
        <w:t>]</w:t>
      </w:r>
      <w:r>
        <w:rPr>
          <w:szCs w:val="24"/>
        </w:rPr>
        <w:t xml:space="preserve">, размеры лазера </w:t>
      </w:r>
      <w:r>
        <w:rPr>
          <w:szCs w:val="24"/>
        </w:rPr>
        <w:lastRenderedPageBreak/>
        <w:t xml:space="preserve">определяются в основном размерами оптического резонатора. </w:t>
      </w:r>
      <w:r w:rsidR="00FC56B0">
        <w:rPr>
          <w:szCs w:val="24"/>
        </w:rPr>
        <w:t xml:space="preserve">Если в качестве резонатора будет выступать система </w:t>
      </w:r>
      <w:r>
        <w:rPr>
          <w:szCs w:val="24"/>
        </w:rPr>
        <w:t>из квантовых точек/красителей и плазмонной структуры</w:t>
      </w:r>
      <w:r w:rsidR="00FC56B0">
        <w:rPr>
          <w:szCs w:val="24"/>
        </w:rPr>
        <w:t>, то получится</w:t>
      </w:r>
      <w:r w:rsidR="00FC56B0" w:rsidRPr="00FC56B0">
        <w:rPr>
          <w:szCs w:val="24"/>
        </w:rPr>
        <w:t xml:space="preserve"> </w:t>
      </w:r>
      <w:r w:rsidR="00FC56B0">
        <w:rPr>
          <w:szCs w:val="24"/>
        </w:rPr>
        <w:t>спазер</w:t>
      </w:r>
      <w:r>
        <w:rPr>
          <w:szCs w:val="24"/>
        </w:rPr>
        <w:t xml:space="preserve"> (</w:t>
      </w:r>
      <w:r w:rsidR="00FC56B0">
        <w:rPr>
          <w:szCs w:val="24"/>
        </w:rPr>
        <w:t xml:space="preserve"> с англ. </w:t>
      </w:r>
      <w:r w:rsidR="00FC56B0">
        <w:rPr>
          <w:szCs w:val="24"/>
          <w:lang w:val="en-US"/>
        </w:rPr>
        <w:t>SPASER</w:t>
      </w:r>
      <w:r w:rsidR="00FC56B0" w:rsidRPr="00FC56B0">
        <w:rPr>
          <w:szCs w:val="24"/>
          <w:lang w:val="en-US"/>
        </w:rPr>
        <w:t xml:space="preserve"> -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Surface Plasmon Amplification by Stimulated Emission of Radiation</w:t>
      </w:r>
      <w:r w:rsidR="00FC56B0" w:rsidRPr="00FC56B0">
        <w:rPr>
          <w:szCs w:val="24"/>
          <w:lang w:val="en-US"/>
        </w:rPr>
        <w:t xml:space="preserve">) – </w:t>
      </w:r>
      <w:r w:rsidR="00FC56B0">
        <w:rPr>
          <w:szCs w:val="24"/>
        </w:rPr>
        <w:t>наноисточник</w:t>
      </w:r>
      <w:r w:rsidR="00FC56B0" w:rsidRPr="00FC56B0">
        <w:rPr>
          <w:szCs w:val="24"/>
          <w:lang w:val="en-US"/>
        </w:rPr>
        <w:t xml:space="preserve"> </w:t>
      </w:r>
      <w:r w:rsidR="00FC56B0">
        <w:rPr>
          <w:szCs w:val="24"/>
        </w:rPr>
        <w:t>оптического</w:t>
      </w:r>
      <w:r w:rsidR="00FC56B0" w:rsidRPr="00FC56B0">
        <w:rPr>
          <w:szCs w:val="24"/>
          <w:lang w:val="en-US"/>
        </w:rPr>
        <w:t xml:space="preserve"> </w:t>
      </w:r>
      <w:r w:rsidR="00FC56B0">
        <w:rPr>
          <w:szCs w:val="24"/>
        </w:rPr>
        <w:t>излучения</w:t>
      </w:r>
      <w:r w:rsidR="00FC56B0" w:rsidRPr="00FC56B0">
        <w:rPr>
          <w:szCs w:val="24"/>
          <w:lang w:val="en-US"/>
        </w:rPr>
        <w:t xml:space="preserve">, </w:t>
      </w:r>
      <w:r w:rsidR="00FC56B0">
        <w:rPr>
          <w:szCs w:val="24"/>
        </w:rPr>
        <w:t>аналогичный</w:t>
      </w:r>
      <w:r w:rsidR="00FC56B0" w:rsidRPr="00FC56B0">
        <w:rPr>
          <w:szCs w:val="24"/>
          <w:lang w:val="en-US"/>
        </w:rPr>
        <w:t xml:space="preserve"> </w:t>
      </w:r>
      <w:r w:rsidR="00FC56B0">
        <w:rPr>
          <w:szCs w:val="24"/>
        </w:rPr>
        <w:t>лазеру</w:t>
      </w:r>
      <w:r w:rsidR="00FC56B0" w:rsidRPr="00FC56B0">
        <w:rPr>
          <w:szCs w:val="24"/>
          <w:lang w:val="en-US"/>
        </w:rPr>
        <w:t>.</w:t>
      </w:r>
    </w:p>
    <w:p w:rsidR="00914011" w:rsidRPr="00FC56B0" w:rsidRDefault="00FC56B0" w:rsidP="00FC56B0">
      <w:pPr>
        <w:rPr>
          <w:color w:val="000000" w:themeColor="text1"/>
        </w:rPr>
      </w:pPr>
      <w:r>
        <w:rPr>
          <w:szCs w:val="24"/>
          <w:lang w:val="en-US"/>
        </w:rPr>
        <w:tab/>
      </w:r>
      <w:r>
        <w:rPr>
          <w:szCs w:val="24"/>
        </w:rPr>
        <w:t xml:space="preserve">Ключевой особенностью оптического резонатора является коэффициент оптического усиления света. Поэтому перейдем к рассмотрению методов измерения оптического усиления света. </w:t>
      </w:r>
      <w:r w:rsidRPr="00FC56B0">
        <w:rPr>
          <w:szCs w:val="24"/>
        </w:rPr>
        <w:t xml:space="preserve"> </w:t>
      </w:r>
    </w:p>
    <w:p w:rsidR="00820ADB" w:rsidRPr="00820ADB" w:rsidRDefault="00914011" w:rsidP="00820ADB">
      <w:pPr>
        <w:rPr>
          <w:b/>
          <w:szCs w:val="24"/>
        </w:rPr>
      </w:pPr>
      <w:r w:rsidRPr="00FC56B0">
        <w:rPr>
          <w:color w:val="000000" w:themeColor="text1"/>
        </w:rPr>
        <w:tab/>
      </w:r>
      <w:r w:rsidR="00820ADB" w:rsidRPr="00820ADB">
        <w:rPr>
          <w:b/>
          <w:szCs w:val="24"/>
        </w:rPr>
        <w:t>1.4.1. Исследование коэффициента оптического усиления и времени затухания люминесценции (методики измерения)</w:t>
      </w:r>
    </w:p>
    <w:p w:rsidR="00602C89" w:rsidRPr="00914011" w:rsidRDefault="00914011" w:rsidP="007C6D48">
      <w:pPr>
        <w:rPr>
          <w:color w:val="000000" w:themeColor="text1"/>
        </w:rPr>
      </w:pPr>
      <w:r w:rsidRPr="00914011">
        <w:rPr>
          <w:color w:val="000000" w:themeColor="text1"/>
        </w:rPr>
        <w:t xml:space="preserve"> </w:t>
      </w:r>
      <w:r w:rsidR="00820ADB">
        <w:rPr>
          <w:color w:val="000000" w:themeColor="text1"/>
        </w:rPr>
        <w:tab/>
      </w:r>
      <w:bookmarkStart w:id="0" w:name="_GoBack"/>
      <w:bookmarkEnd w:id="0"/>
    </w:p>
    <w:p w:rsidR="004F3077" w:rsidRPr="00C071F7" w:rsidRDefault="0035113A" w:rsidP="008E2555">
      <w:r w:rsidRPr="00C071F7">
        <w:tab/>
      </w:r>
    </w:p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770989" w:rsidRPr="00C071F7" w:rsidRDefault="004F3077" w:rsidP="004F3077">
      <w:pPr>
        <w:ind w:left="0"/>
      </w:pPr>
      <w:r w:rsidRPr="00C071F7">
        <w:tab/>
      </w:r>
      <w:r w:rsidRPr="00C071F7">
        <w:tab/>
      </w:r>
    </w:p>
    <w:p w:rsidR="00770989" w:rsidRPr="00C071F7" w:rsidRDefault="00770989" w:rsidP="004F3077">
      <w:pPr>
        <w:ind w:left="0"/>
      </w:pPr>
    </w:p>
    <w:p w:rsidR="00770989" w:rsidRPr="00C071F7" w:rsidRDefault="00770989" w:rsidP="004F3077">
      <w:pPr>
        <w:ind w:left="0"/>
      </w:pPr>
    </w:p>
    <w:p w:rsidR="00770989" w:rsidRPr="00C071F7" w:rsidRDefault="00770989" w:rsidP="004F3077">
      <w:pPr>
        <w:ind w:left="0"/>
      </w:pPr>
    </w:p>
    <w:p w:rsidR="00414F96" w:rsidRPr="00C071F7" w:rsidRDefault="00770989" w:rsidP="004F3077">
      <w:pPr>
        <w:ind w:left="0"/>
      </w:pPr>
      <w:r w:rsidRPr="00C071F7">
        <w:tab/>
      </w:r>
      <w:r w:rsidRPr="00C071F7">
        <w:tab/>
      </w: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F3077" w:rsidRPr="00B52A09" w:rsidRDefault="004F3077" w:rsidP="00414F96">
      <w:pPr>
        <w:ind w:left="1560"/>
        <w:rPr>
          <w:lang w:val="en-US"/>
        </w:rPr>
      </w:pPr>
      <w:r>
        <w:t>Литература</w:t>
      </w:r>
      <w:r w:rsidRPr="00B52A09">
        <w:rPr>
          <w:lang w:val="en-US"/>
        </w:rPr>
        <w:t>:</w:t>
      </w:r>
    </w:p>
    <w:p w:rsidR="004F3077" w:rsidRPr="00B52A09" w:rsidRDefault="004F3077" w:rsidP="008757FF">
      <w:pPr>
        <w:pStyle w:val="ListParagraph"/>
        <w:ind w:left="2133"/>
        <w:rPr>
          <w:lang w:val="en-US"/>
        </w:rPr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sectPr w:rsidR="004F3077" w:rsidRPr="004F3077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A9B" w:rsidRDefault="00D27A9B" w:rsidP="0016786B">
      <w:pPr>
        <w:spacing w:line="240" w:lineRule="auto"/>
      </w:pPr>
      <w:r>
        <w:separator/>
      </w:r>
    </w:p>
  </w:endnote>
  <w:endnote w:type="continuationSeparator" w:id="0">
    <w:p w:rsidR="00D27A9B" w:rsidRDefault="00D27A9B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A9B" w:rsidRDefault="00D27A9B" w:rsidP="0016786B">
      <w:pPr>
        <w:spacing w:line="240" w:lineRule="auto"/>
      </w:pPr>
      <w:r>
        <w:separator/>
      </w:r>
    </w:p>
  </w:footnote>
  <w:footnote w:type="continuationSeparator" w:id="0">
    <w:p w:rsidR="00D27A9B" w:rsidRDefault="00D27A9B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52992"/>
    <w:rsid w:val="00072407"/>
    <w:rsid w:val="00081166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6786B"/>
    <w:rsid w:val="00170677"/>
    <w:rsid w:val="00180EF3"/>
    <w:rsid w:val="001E034A"/>
    <w:rsid w:val="001E1E4F"/>
    <w:rsid w:val="001F7F78"/>
    <w:rsid w:val="002375C1"/>
    <w:rsid w:val="002449A7"/>
    <w:rsid w:val="00247E4E"/>
    <w:rsid w:val="002540C7"/>
    <w:rsid w:val="00266618"/>
    <w:rsid w:val="00270D93"/>
    <w:rsid w:val="0027734B"/>
    <w:rsid w:val="0028002F"/>
    <w:rsid w:val="002B112A"/>
    <w:rsid w:val="002C4C8B"/>
    <w:rsid w:val="002C6759"/>
    <w:rsid w:val="002D099F"/>
    <w:rsid w:val="002E6547"/>
    <w:rsid w:val="002F0816"/>
    <w:rsid w:val="002F49E8"/>
    <w:rsid w:val="00315F73"/>
    <w:rsid w:val="00345BF7"/>
    <w:rsid w:val="0035113A"/>
    <w:rsid w:val="0036539A"/>
    <w:rsid w:val="00375CC4"/>
    <w:rsid w:val="00386511"/>
    <w:rsid w:val="003876A9"/>
    <w:rsid w:val="003B228E"/>
    <w:rsid w:val="003B3839"/>
    <w:rsid w:val="003C7177"/>
    <w:rsid w:val="003F1556"/>
    <w:rsid w:val="003F7404"/>
    <w:rsid w:val="00411B76"/>
    <w:rsid w:val="00414F96"/>
    <w:rsid w:val="004174B8"/>
    <w:rsid w:val="004345CB"/>
    <w:rsid w:val="004419D4"/>
    <w:rsid w:val="004506C4"/>
    <w:rsid w:val="004532FF"/>
    <w:rsid w:val="00472FE4"/>
    <w:rsid w:val="004833CB"/>
    <w:rsid w:val="00492FFE"/>
    <w:rsid w:val="004F3077"/>
    <w:rsid w:val="00512226"/>
    <w:rsid w:val="00512F08"/>
    <w:rsid w:val="00513971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A0F6F"/>
    <w:rsid w:val="006A7488"/>
    <w:rsid w:val="006C2338"/>
    <w:rsid w:val="006C4FC6"/>
    <w:rsid w:val="006E6A57"/>
    <w:rsid w:val="00701E61"/>
    <w:rsid w:val="007065A8"/>
    <w:rsid w:val="007126B5"/>
    <w:rsid w:val="00730772"/>
    <w:rsid w:val="007402E5"/>
    <w:rsid w:val="007520F4"/>
    <w:rsid w:val="00770989"/>
    <w:rsid w:val="00776A9B"/>
    <w:rsid w:val="007944AC"/>
    <w:rsid w:val="00797A07"/>
    <w:rsid w:val="007C13F8"/>
    <w:rsid w:val="007C6D48"/>
    <w:rsid w:val="007D37B8"/>
    <w:rsid w:val="007E1091"/>
    <w:rsid w:val="007E64B3"/>
    <w:rsid w:val="008058AA"/>
    <w:rsid w:val="00812A60"/>
    <w:rsid w:val="00820ADB"/>
    <w:rsid w:val="0083469D"/>
    <w:rsid w:val="00865136"/>
    <w:rsid w:val="00870639"/>
    <w:rsid w:val="008757FF"/>
    <w:rsid w:val="00880953"/>
    <w:rsid w:val="008917C7"/>
    <w:rsid w:val="008A313D"/>
    <w:rsid w:val="008B0028"/>
    <w:rsid w:val="008B1862"/>
    <w:rsid w:val="008B3BAA"/>
    <w:rsid w:val="008D5328"/>
    <w:rsid w:val="008D5773"/>
    <w:rsid w:val="008D635D"/>
    <w:rsid w:val="008E2555"/>
    <w:rsid w:val="008E2B4D"/>
    <w:rsid w:val="00901337"/>
    <w:rsid w:val="0090645F"/>
    <w:rsid w:val="00914011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A4414"/>
    <w:rsid w:val="009B038D"/>
    <w:rsid w:val="009C00BB"/>
    <w:rsid w:val="009F093E"/>
    <w:rsid w:val="00A05A96"/>
    <w:rsid w:val="00A0683D"/>
    <w:rsid w:val="00A27562"/>
    <w:rsid w:val="00A47CFB"/>
    <w:rsid w:val="00A52984"/>
    <w:rsid w:val="00A552E0"/>
    <w:rsid w:val="00A637B9"/>
    <w:rsid w:val="00A65239"/>
    <w:rsid w:val="00A7498F"/>
    <w:rsid w:val="00AB6080"/>
    <w:rsid w:val="00AF0123"/>
    <w:rsid w:val="00AF4219"/>
    <w:rsid w:val="00B12EF7"/>
    <w:rsid w:val="00B22A7D"/>
    <w:rsid w:val="00B23BCE"/>
    <w:rsid w:val="00B3005C"/>
    <w:rsid w:val="00B50602"/>
    <w:rsid w:val="00B52A09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071F7"/>
    <w:rsid w:val="00C12EF0"/>
    <w:rsid w:val="00C20B13"/>
    <w:rsid w:val="00C231ED"/>
    <w:rsid w:val="00C33334"/>
    <w:rsid w:val="00C533B4"/>
    <w:rsid w:val="00C90D1F"/>
    <w:rsid w:val="00C92263"/>
    <w:rsid w:val="00CD13D0"/>
    <w:rsid w:val="00CD7B9A"/>
    <w:rsid w:val="00CF4C87"/>
    <w:rsid w:val="00D11A64"/>
    <w:rsid w:val="00D16284"/>
    <w:rsid w:val="00D16A8E"/>
    <w:rsid w:val="00D27A9B"/>
    <w:rsid w:val="00D33FFB"/>
    <w:rsid w:val="00D4755C"/>
    <w:rsid w:val="00D55397"/>
    <w:rsid w:val="00D60885"/>
    <w:rsid w:val="00D7415A"/>
    <w:rsid w:val="00DC25ED"/>
    <w:rsid w:val="00DC4822"/>
    <w:rsid w:val="00DD275E"/>
    <w:rsid w:val="00DD4698"/>
    <w:rsid w:val="00DD485D"/>
    <w:rsid w:val="00DF4059"/>
    <w:rsid w:val="00E12AC5"/>
    <w:rsid w:val="00E45366"/>
    <w:rsid w:val="00E61B1A"/>
    <w:rsid w:val="00E67F6F"/>
    <w:rsid w:val="00E70D83"/>
    <w:rsid w:val="00EB301E"/>
    <w:rsid w:val="00ED0E1F"/>
    <w:rsid w:val="00ED674F"/>
    <w:rsid w:val="00EE660B"/>
    <w:rsid w:val="00F02983"/>
    <w:rsid w:val="00F12C96"/>
    <w:rsid w:val="00F12FB4"/>
    <w:rsid w:val="00F23FFF"/>
    <w:rsid w:val="00F313D3"/>
    <w:rsid w:val="00F379FB"/>
    <w:rsid w:val="00F402AF"/>
    <w:rsid w:val="00F45B1A"/>
    <w:rsid w:val="00F54253"/>
    <w:rsid w:val="00F6159D"/>
    <w:rsid w:val="00F65B0C"/>
    <w:rsid w:val="00F75590"/>
    <w:rsid w:val="00F87AF2"/>
    <w:rsid w:val="00FC081D"/>
    <w:rsid w:val="00FC56B0"/>
    <w:rsid w:val="00FD2E66"/>
    <w:rsid w:val="00FD2EA7"/>
    <w:rsid w:val="00FE516A"/>
    <w:rsid w:val="00FF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3.bin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6399CCB-D8D0-419C-9269-B00E538B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13</Pages>
  <Words>3491</Words>
  <Characters>19901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23346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125</cp:revision>
  <dcterms:created xsi:type="dcterms:W3CDTF">2018-05-02T12:32:00Z</dcterms:created>
  <dcterms:modified xsi:type="dcterms:W3CDTF">2018-06-11T14:41:00Z</dcterms:modified>
</cp:coreProperties>
</file>