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326689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326690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326691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326692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326693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326694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326695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326696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27" o:title=""/>
          </v:shape>
          <o:OLEObject Type="Embed" ProgID="Equation.DSMT4" ShapeID="_x0000_i1033" DrawAspect="Content" ObjectID="_1590326697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29" o:title=""/>
          </v:shape>
          <o:OLEObject Type="Embed" ProgID="Equation.DSMT4" ShapeID="_x0000_i1034" DrawAspect="Content" ObjectID="_1590326698" r:id="rId30"/>
        </w:object>
      </w:r>
      <w:r w:rsidR="00FF20D5">
        <w:rPr>
          <w:szCs w:val="24"/>
        </w:rPr>
        <w:t xml:space="preserve"> (1.1.4)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D95EC6" w:rsidRPr="001E034A">
        <w:rPr>
          <w:position w:val="-26"/>
        </w:rPr>
        <w:object w:dxaOrig="5440" w:dyaOrig="639">
          <v:shape id="_x0000_i1035" type="#_x0000_t75" style="width:272.25pt;height:32.25pt" o:ole="">
            <v:imagedata r:id="rId32" o:title=""/>
          </v:shape>
          <o:OLEObject Type="Embed" ProgID="Equation.DSMT4" ShapeID="_x0000_i1035" DrawAspect="Content" ObjectID="_1590326699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6" type="#_x0000_t75" style="width:25.5pt;height:18.75pt" o:ole="">
            <v:imagedata r:id="rId34" o:title=""/>
          </v:shape>
          <o:OLEObject Type="Embed" ProgID="Equation.DSMT4" ShapeID="_x0000_i1036" DrawAspect="Content" ObjectID="_1590326700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7" type="#_x0000_t75" style="width:147pt;height:18.75pt" o:ole="">
            <v:imagedata r:id="rId36" o:title=""/>
          </v:shape>
          <o:OLEObject Type="Embed" ProgID="Equation.DSMT4" ShapeID="_x0000_i1037" DrawAspect="Content" ObjectID="_1590326701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8" type="#_x0000_t75" style="width:89.25pt;height:18.75pt" o:ole="">
            <v:imagedata r:id="rId38" o:title=""/>
          </v:shape>
          <o:OLEObject Type="Embed" ProgID="Equation.DSMT4" ShapeID="_x0000_i1038" DrawAspect="Content" ObjectID="_1590326702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9" type="#_x0000_t75" style="width:27.75pt;height:16.5pt" o:ole="">
            <v:imagedata r:id="rId40" o:title=""/>
          </v:shape>
          <o:OLEObject Type="Embed" ProgID="Equation.DSMT4" ShapeID="_x0000_i1039" DrawAspect="Content" ObjectID="_1590326703" r:id="rId41"/>
        </w:object>
      </w:r>
      <w:r w:rsidR="006C2338" w:rsidRPr="006C2338">
        <w:t>:</w:t>
      </w:r>
      <w:r w:rsidR="00D95EC6" w:rsidRPr="00D95EC6">
        <w:rPr>
          <w:position w:val="-14"/>
        </w:rPr>
        <w:object w:dxaOrig="3100" w:dyaOrig="380">
          <v:shape id="_x0000_i1040" type="#_x0000_t75" style="width:154.5pt;height:19.5pt" o:ole="">
            <v:imagedata r:id="rId42" o:title=""/>
          </v:shape>
          <o:OLEObject Type="Embed" ProgID="Equation.DSMT4" ShapeID="_x0000_i1040" DrawAspect="Content" ObjectID="_1590326704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41" type="#_x0000_t75" style="width:45pt;height:16.5pt" o:ole="">
            <v:imagedata r:id="rId44" o:title=""/>
          </v:shape>
          <o:OLEObject Type="Embed" ProgID="Equation.DSMT4" ShapeID="_x0000_i1041" DrawAspect="Content" ObjectID="_1590326705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42" type="#_x0000_t75" style="width:103.5pt;height:33pt" o:ole="">
            <v:imagedata r:id="rId47" o:title=""/>
          </v:shape>
          <o:OLEObject Type="Embed" ProgID="Equation.DSMT4" ShapeID="_x0000_i1042" DrawAspect="Content" ObjectID="_1590326706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3" type="#_x0000_t75" style="width:314.25pt;height:58.5pt" o:ole="">
            <v:imagedata r:id="rId49" o:title=""/>
          </v:shape>
          <o:OLEObject Type="Embed" ProgID="Equation.DSMT4" ShapeID="_x0000_i1043" DrawAspect="Content" ObjectID="_1590326707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D95EC6" w:rsidP="00D95EC6">
      <w:pPr>
        <w:ind w:firstLine="706"/>
      </w:pPr>
      <w:r>
        <w:t>В рассмотренных выше эффектах</w:t>
      </w:r>
      <w:r w:rsidR="00B3005C">
        <w:t xml:space="preserve"> предполагалось, что отклик среды зависит линейно от величины внешнего поля</w:t>
      </w:r>
      <w:r w:rsidR="00B3005C" w:rsidRPr="00A3323E">
        <w:t xml:space="preserve">: </w:t>
      </w:r>
      <w:r w:rsidR="00B3005C" w:rsidRPr="00CD7FAA">
        <w:rPr>
          <w:position w:val="-4"/>
        </w:rPr>
        <w:object w:dxaOrig="180" w:dyaOrig="279">
          <v:shape id="_x0000_i1044" type="#_x0000_t75" style="width:9pt;height:14.25pt" o:ole="">
            <v:imagedata r:id="rId52" o:title=""/>
          </v:shape>
          <o:OLEObject Type="Embed" ProgID="Equation.DSMT4" ShapeID="_x0000_i1044" DrawAspect="Content" ObjectID="_1590326708" r:id="rId53"/>
        </w:object>
      </w:r>
      <w:r w:rsidR="00B3005C" w:rsidRPr="00CD7FAA">
        <w:rPr>
          <w:position w:val="-10"/>
        </w:rPr>
        <w:object w:dxaOrig="840" w:dyaOrig="340">
          <v:shape id="_x0000_i1045" type="#_x0000_t75" style="width:42pt;height:17.25pt" o:ole="">
            <v:imagedata r:id="rId54" o:title=""/>
          </v:shape>
          <o:OLEObject Type="Embed" ProgID="Equation.DSMT4" ShapeID="_x0000_i1045" DrawAspect="Content" ObjectID="_1590326709" r:id="rId55"/>
        </w:object>
      </w:r>
      <w:r w:rsidR="00B3005C">
        <w:t xml:space="preserve">, где </w:t>
      </w:r>
      <w:r w:rsidR="00B3005C"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 w:rsidR="00B3005C">
        <w:rPr>
          <w:i/>
        </w:rPr>
        <w:t xml:space="preserve"> </w:t>
      </w:r>
      <w:r w:rsidR="00B3005C">
        <w:t xml:space="preserve">поляризация среды и </w:t>
      </w:r>
      <w:r w:rsidR="00B3005C" w:rsidRPr="00CD7FAA">
        <w:rPr>
          <w:position w:val="-10"/>
        </w:rPr>
        <w:object w:dxaOrig="240" w:dyaOrig="420">
          <v:shape id="_x0000_i1046" type="#_x0000_t75" style="width:12pt;height:21pt" o:ole="">
            <v:imagedata r:id="rId56" o:title=""/>
          </v:shape>
          <o:OLEObject Type="Embed" ProgID="Equation.DSMT4" ShapeID="_x0000_i1046" DrawAspect="Content" ObjectID="_1590326710" r:id="rId57"/>
        </w:object>
      </w:r>
      <w:r w:rsidR="00937616">
        <w:rPr>
          <w:position w:val="-10"/>
        </w:rPr>
        <w:t> </w:t>
      </w:r>
      <w:r w:rsidR="00937616">
        <w:t>–  т</w:t>
      </w:r>
      <w:r w:rsidR="00B3005C"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="00B3005C" w:rsidRPr="00CD7FAA">
        <w:rPr>
          <w:b/>
          <w:i/>
          <w:lang w:val="en-US"/>
        </w:rPr>
        <w:t>E</w:t>
      </w:r>
      <w:r w:rsidR="00B3005C">
        <w:t xml:space="preserve"> </w:t>
      </w:r>
      <w:r w:rsidR="00B3005C" w:rsidRPr="00CD7FAA">
        <w:t>~</w:t>
      </w:r>
      <w:r w:rsidR="00B3005C">
        <w:t>10</w:t>
      </w:r>
      <w:r w:rsidR="00B3005C" w:rsidRPr="00CD7FAA">
        <w:rPr>
          <w:vertAlign w:val="superscript"/>
        </w:rPr>
        <w:t>9</w:t>
      </w:r>
      <w:r w:rsidR="00B3005C">
        <w:t>В</w:t>
      </w:r>
      <w:r w:rsidR="00B3005C" w:rsidRPr="00CD7FAA">
        <w:t>/</w:t>
      </w:r>
      <w:r w:rsidR="00B3005C">
        <w:t xml:space="preserve">м), то в поляризации среды возникают нелинейные компоненты на частотах, отличных от </w:t>
      </w:r>
      <w:r w:rsidR="00B3005C" w:rsidRPr="00D81ECA">
        <w:rPr>
          <w:i/>
          <w:lang w:val="en-US"/>
        </w:rPr>
        <w:t>ω</w:t>
      </w:r>
      <w:r w:rsidR="00B3005C">
        <w:t>. В общем случае отклик среды от величины внешнего поля запишется в виде</w:t>
      </w:r>
      <w:r w:rsidR="00B3005C"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7" type="#_x0000_t75" style="width:459.75pt;height:44.25pt" o:ole="">
            <v:imagedata r:id="rId58" o:title=""/>
          </v:shape>
          <o:OLEObject Type="Embed" ProgID="Equation.DSMT4" ShapeID="_x0000_i1047" DrawAspect="Content" ObjectID="_1590326711" r:id="rId59"/>
        </w:object>
      </w:r>
      <w:r w:rsidR="00B3005C" w:rsidRPr="00785383">
        <w:rPr>
          <w:position w:val="-4"/>
        </w:rPr>
        <w:object w:dxaOrig="180" w:dyaOrig="279">
          <v:shape id="_x0000_i1048" type="#_x0000_t75" style="width:9pt;height:14.25pt" o:ole="">
            <v:imagedata r:id="rId52" o:title=""/>
          </v:shape>
          <o:OLEObject Type="Embed" ProgID="Equation.DSMT4" ShapeID="_x0000_i1048" DrawAspect="Content" ObjectID="_1590326712" r:id="rId60"/>
        </w:object>
      </w:r>
    </w:p>
    <w:p w:rsidR="00B3005C" w:rsidRPr="00D55397" w:rsidRDefault="00B3005C" w:rsidP="00B3005C">
      <w:r>
        <w:t>В работе будут исследова</w:t>
      </w:r>
      <w:r w:rsidR="00D95EC6">
        <w:t>ны</w:t>
      </w:r>
      <w:r>
        <w:t xml:space="preserve"> эффекты</w:t>
      </w:r>
      <w:r w:rsidR="00D95EC6">
        <w:t>,</w:t>
      </w:r>
      <w:r>
        <w:t xml:space="preserve">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6B4EAB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326726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9" type="#_x0000_t75" style="width:50.25pt;height:18pt" o:ole="">
            <v:imagedata r:id="rId63" o:title=""/>
          </v:shape>
          <o:OLEObject Type="Embed" ProgID="Equation.DSMT4" ShapeID="_x0000_i1049" DrawAspect="Content" ObjectID="_1590326713" r:id="rId64"/>
        </w:object>
      </w:r>
      <w:r w:rsidR="00B3005C">
        <w:t xml:space="preserve">для волновых векторов полей на основной и удвоенной частотах, то 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lastRenderedPageBreak/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50" type="#_x0000_t75" style="width:22.5pt;height:24pt" o:ole="">
            <v:imagedata r:id="rId65" o:title=""/>
          </v:shape>
          <o:OLEObject Type="Embed" ProgID="Equation.DSMT4" ShapeID="_x0000_i1050" DrawAspect="Content" ObjectID="_1590326714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51" type="#_x0000_t75" style="width:79.5pt;height:24pt" o:ole="">
            <v:imagedata r:id="rId67" o:title=""/>
          </v:shape>
          <o:OLEObject Type="Embed" ProgID="Equation.DSMT4" ShapeID="_x0000_i1051" DrawAspect="Content" ObjectID="_1590326715" r:id="rId68"/>
        </w:object>
      </w:r>
      <w:r w:rsidR="004345CB">
        <w:t xml:space="preserve">, что возможно только </w:t>
      </w:r>
      <w:r w:rsidR="00D95EC6">
        <w:t xml:space="preserve">при условии </w:t>
      </w:r>
      <w:r w:rsidR="00D55397" w:rsidRPr="00CD7FAA">
        <w:rPr>
          <w:position w:val="-10"/>
        </w:rPr>
        <w:object w:dxaOrig="800" w:dyaOrig="480">
          <v:shape id="_x0000_i1052" type="#_x0000_t75" style="width:40.5pt;height:24pt" o:ole="">
            <v:imagedata r:id="rId69" o:title=""/>
          </v:shape>
          <o:OLEObject Type="Embed" ProgID="Equation.DSMT4" ShapeID="_x0000_i1052" DrawAspect="Content" ObjectID="_1590326716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D95EC6" w:rsidRPr="00CD7FAA">
        <w:rPr>
          <w:position w:val="-10"/>
        </w:rPr>
        <w:object w:dxaOrig="2860" w:dyaOrig="480">
          <v:shape id="_x0000_i1053" type="#_x0000_t75" style="width:148.5pt;height:24pt" o:ole="">
            <v:imagedata r:id="rId71" o:title=""/>
          </v:shape>
          <o:OLEObject Type="Embed" ProgID="Equation.DSMT4" ShapeID="_x0000_i1053" DrawAspect="Content" ObjectID="_1590326717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 w:rsidRPr="00D95EC6">
        <w:rPr>
          <w:position w:val="-10"/>
          <w:highlight w:val="yellow"/>
        </w:rPr>
        <w:t>Магнитная среда прив</w:t>
      </w:r>
      <w:r w:rsidR="00D95EC6" w:rsidRPr="00D95EC6">
        <w:rPr>
          <w:position w:val="-10"/>
          <w:highlight w:val="yellow"/>
        </w:rPr>
        <w:t>одит к нарушению симметрии</w:t>
      </w:r>
      <w:r w:rsidR="003876A9">
        <w:rPr>
          <w:position w:val="-10"/>
        </w:rPr>
        <w:t xml:space="preserve">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6B4EAB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326727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6B4EAB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326728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="00D95EC6" w:rsidRPr="0059198E">
        <w:rPr>
          <w:position w:val="-14"/>
        </w:rPr>
        <w:object w:dxaOrig="460" w:dyaOrig="380">
          <v:shape id="_x0000_i1054" type="#_x0000_t75" style="width:30pt;height:24.75pt" o:ole="">
            <v:imagedata r:id="rId77" o:title=""/>
          </v:shape>
          <o:OLEObject Type="Embed" ProgID="Equation.DSMT4" ShapeID="_x0000_i1054" DrawAspect="Content" ObjectID="_1590326718" r:id="rId78"/>
        </w:object>
      </w:r>
      <w:r>
        <w:t xml:space="preserve">- часть тензора нелинейной восприимчивости, не зависящая от намагниченности и </w:t>
      </w:r>
      <w:r w:rsidR="00D95EC6" w:rsidRPr="0059198E">
        <w:rPr>
          <w:position w:val="-14"/>
        </w:rPr>
        <w:object w:dxaOrig="540" w:dyaOrig="380">
          <v:shape id="_x0000_i1055" type="#_x0000_t75" style="width:38.25pt;height:26.25pt" o:ole="">
            <v:imagedata r:id="rId79" o:title=""/>
          </v:shape>
          <o:OLEObject Type="Embed" ProgID="Equation.DSMT4" ShapeID="_x0000_i1055" DrawAspect="Content" ObjectID="_1590326719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6B4EAB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15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326729" r:id="rId82"/>
        </w:object>
      </w:r>
    </w:p>
    <w:p w:rsidR="004F3077" w:rsidRPr="00F65B0C" w:rsidRDefault="004F3077" w:rsidP="008E2555"/>
    <w:p w:rsidR="004F3077" w:rsidRPr="008D635D" w:rsidRDefault="008D635D" w:rsidP="008E2555">
      <w:r>
        <w:t xml:space="preserve">где </w:t>
      </w:r>
      <w:r w:rsidRPr="008D635D">
        <w:rPr>
          <w:position w:val="-4"/>
        </w:rPr>
        <w:object w:dxaOrig="300" w:dyaOrig="300">
          <v:shape id="_x0000_i1056" type="#_x0000_t75" style="width:19.5pt;height:19.5pt" o:ole="">
            <v:imagedata r:id="rId83" o:title=""/>
          </v:shape>
          <o:OLEObject Type="Embed" ProgID="Equation.DSMT4" ShapeID="_x0000_i1056" DrawAspect="Content" ObjectID="_1590326720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7" type="#_x0000_t75" style="width:17.25pt;height:15.75pt" o:ole="">
            <v:imagedata r:id="rId85" o:title=""/>
          </v:shape>
          <o:OLEObject Type="Embed" ProgID="Equation.DSMT4" ShapeID="_x0000_i1057" DrawAspect="Content" ObjectID="_1590326721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lastRenderedPageBreak/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8" type="#_x0000_t75" style="width:17.25pt;height:15.75pt" o:ole="">
            <v:imagedata r:id="rId85" o:title=""/>
          </v:shape>
          <o:OLEObject Type="Embed" ProgID="Equation.DSMT4" ShapeID="_x0000_i1058" DrawAspect="Content" ObjectID="_1590326722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</w:t>
      </w:r>
      <w:r w:rsidR="00D95EC6">
        <w:t>1</w:t>
      </w:r>
      <w:r w:rsidR="00B22A7D">
        <w:t>.</w:t>
      </w:r>
      <w:r w:rsidR="00D95EC6">
        <w:t>6</w:t>
      </w:r>
      <w:r w:rsidR="00B22A7D">
        <w:t>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6B4EAB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3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326730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</w:t>
      </w:r>
      <w:r w:rsidR="00C24719">
        <w:t>разупорядочено</w:t>
      </w:r>
      <w:r w:rsidR="00692B57">
        <w:t xml:space="preserve">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 w:rsidRPr="00C24719">
        <w:rPr>
          <w:highlight w:val="red"/>
        </w:rPr>
        <w:t>В работе [] было показано, что ...</w:t>
      </w:r>
      <w:r w:rsidR="003C7177">
        <w:t xml:space="preserve">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 xml:space="preserve">позволяют </w:t>
      </w:r>
      <w:r w:rsidR="00C24719">
        <w:rPr>
          <w:szCs w:val="24"/>
        </w:rPr>
        <w:t xml:space="preserve">оценивать степень </w:t>
      </w:r>
      <w:r w:rsidR="00C231ED">
        <w:rPr>
          <w:szCs w:val="24"/>
        </w:rPr>
        <w:t>взаимодействи</w:t>
      </w:r>
      <w:r w:rsidR="00C24719">
        <w:rPr>
          <w:szCs w:val="24"/>
        </w:rPr>
        <w:t>я</w:t>
      </w:r>
      <w:r w:rsidR="00C231ED">
        <w:rPr>
          <w:szCs w:val="24"/>
        </w:rPr>
        <w:t xml:space="preserve">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</w:t>
      </w:r>
      <w:r w:rsidR="00C24719">
        <w:t xml:space="preserve">плазмонных </w:t>
      </w:r>
      <w:r w:rsidR="0066414D">
        <w:t xml:space="preserve">биосенсоров стало возможным с развитием </w:t>
      </w:r>
      <w:r w:rsidR="0066414D">
        <w:lastRenderedPageBreak/>
        <w:t xml:space="preserve">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AF3092">
        <w:rPr>
          <w:noProof/>
          <w:color w:val="000000" w:themeColor="text1"/>
          <w:lang w:eastAsia="ru-RU"/>
        </w:rPr>
        <w:drawing>
          <wp:inline distT="0" distB="0" distL="0" distR="0">
            <wp:extent cx="5010785" cy="2193290"/>
            <wp:effectExtent l="0" t="0" r="0" b="0"/>
            <wp:docPr id="6" name="Picture 6" descr="C:\Users\alexey\Documents\GitHub\Dissertation\дисертация_4\ris1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lexey\Documents\GitHub\Dissertation\дисертация_4\ris1_3_1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 xml:space="preserve">Рис 1.3.1 Стадии подготовки поверхности к детектированию </w:t>
      </w:r>
      <w:r w:rsidR="00711A7C">
        <w:rPr>
          <w:color w:val="000000" w:themeColor="text1"/>
        </w:rPr>
        <w:t>степени связывания</w:t>
      </w:r>
      <w:r>
        <w:rPr>
          <w:color w:val="000000" w:themeColor="text1"/>
        </w:rPr>
        <w:t xml:space="preserve"> белков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</w:t>
      </w:r>
      <w:r w:rsidR="00711A7C">
        <w:rPr>
          <w:color w:val="000000" w:themeColor="text1"/>
        </w:rPr>
        <w:t>сенсор на основе схемы Кречмана, в котором по изменению коэффициента отражения Δ</w:t>
      </w:r>
      <w:r w:rsidR="00711A7C">
        <w:rPr>
          <w:color w:val="000000" w:themeColor="text1"/>
          <w:lang w:val="en-US"/>
        </w:rPr>
        <w:t>R</w:t>
      </w:r>
      <w:r w:rsidR="00711A7C" w:rsidRPr="00711A7C">
        <w:rPr>
          <w:color w:val="000000" w:themeColor="text1"/>
        </w:rPr>
        <w:t xml:space="preserve"> </w:t>
      </w:r>
      <w:r w:rsidR="00711A7C">
        <w:rPr>
          <w:color w:val="000000" w:themeColor="text1"/>
        </w:rPr>
        <w:t>определяют степень связывания белков.</w:t>
      </w:r>
      <w:r>
        <w:rPr>
          <w:color w:val="000000" w:themeColor="text1"/>
        </w:rPr>
        <w:t xml:space="preserve">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711A7C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11A7C" w:rsidRDefault="00711A7C" w:rsidP="00711A7C">
      <w:pPr>
        <w:ind w:firstLine="706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118724" cy="1670233"/>
            <wp:effectExtent l="0" t="0" r="0" b="0"/>
            <wp:docPr id="7" name="Picture 7" descr="C:\Users\alexey\Documents\GitHub\Dissertation\дисертация_4\ris1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lexey\Documents\GitHub\Dissertation\дисертация_4\ris1_3_2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44" cy="16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7C" w:rsidRDefault="00711A7C" w:rsidP="00711A7C">
      <w:pPr>
        <w:rPr>
          <w:color w:val="000000" w:themeColor="text1"/>
        </w:rPr>
      </w:pPr>
      <w:r>
        <w:rPr>
          <w:color w:val="000000" w:themeColor="text1"/>
        </w:rPr>
        <w:t xml:space="preserve">Рис.1.3.2. Эскиз схемы Кречмана и процесс детектирования изменения показателя преломления в результате связывания белков </w:t>
      </w:r>
    </w:p>
    <w:p w:rsidR="00923F20" w:rsidRDefault="00923F20" w:rsidP="00711A7C">
      <w:pPr>
        <w:ind w:firstLine="706"/>
        <w:rPr>
          <w:color w:val="000000" w:themeColor="text1"/>
        </w:rPr>
      </w:pPr>
      <w:r>
        <w:rPr>
          <w:color w:val="000000" w:themeColor="text1"/>
        </w:rPr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</w:t>
      </w:r>
      <w:r w:rsidR="00980B97">
        <w:rPr>
          <w:color w:val="000000" w:themeColor="text1"/>
        </w:rPr>
        <w:lastRenderedPageBreak/>
        <w:t xml:space="preserve">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711A7C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711A7C">
        <w:rPr>
          <w:szCs w:val="24"/>
        </w:rPr>
        <w:t xml:space="preserve">параграфе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D71F35">
        <w:t xml:space="preserve">Shaklee, K.L., Nahory, R.E. and Leheny, R.F. (1973) Optical gain in </w:t>
      </w:r>
      <w:r w:rsidR="00D71F35">
        <w:lastRenderedPageBreak/>
        <w:t>semiconductors, J. Luminescence 7, 284-309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76F3A" w:rsidRDefault="00157744" w:rsidP="007C6D48">
      <w:pPr>
        <w:rPr>
          <w:szCs w:val="24"/>
        </w:rPr>
      </w:pPr>
      <w:r>
        <w:rPr>
          <w:szCs w:val="24"/>
        </w:rPr>
        <w:tab/>
      </w:r>
      <w:r w:rsidR="00C552F8">
        <w:rPr>
          <w:szCs w:val="24"/>
        </w:rPr>
        <w:t>Как показано на рис. 1.4.1</w:t>
      </w:r>
      <w:r w:rsidR="00176F3A" w:rsidRPr="00176F3A">
        <w:rPr>
          <w:szCs w:val="24"/>
        </w:rPr>
        <w:t xml:space="preserve"> </w:t>
      </w:r>
      <w:r w:rsidR="00176F3A">
        <w:rPr>
          <w:szCs w:val="24"/>
        </w:rPr>
        <w:t>a)</w:t>
      </w:r>
      <w:r w:rsidR="00C552F8">
        <w:rPr>
          <w:szCs w:val="24"/>
        </w:rPr>
        <w:t xml:space="preserve">, </w:t>
      </w:r>
      <w:r w:rsidR="002954B0">
        <w:rPr>
          <w:szCs w:val="24"/>
        </w:rPr>
        <w:t xml:space="preserve">излучение накачки проходит через цилиндрическую линзу, чтобы сформировать полоску. </w:t>
      </w:r>
      <w:r w:rsidR="00A23B01">
        <w:rPr>
          <w:szCs w:val="24"/>
        </w:rPr>
        <w:t>С двух сторон от полоски расположены непрозрачные экраны</w:t>
      </w:r>
      <w:r w:rsidR="002954B0">
        <w:rPr>
          <w:szCs w:val="24"/>
        </w:rPr>
        <w:t xml:space="preserve">, которые </w:t>
      </w:r>
      <w:r w:rsidR="004A1CFF">
        <w:rPr>
          <w:szCs w:val="24"/>
        </w:rPr>
        <w:t xml:space="preserve">пропускают только часть полоски тем самым </w:t>
      </w:r>
      <w:r w:rsidR="00D71F35">
        <w:rPr>
          <w:szCs w:val="24"/>
        </w:rPr>
        <w:t>позволяют менять</w:t>
      </w:r>
      <w:r w:rsidR="002954B0">
        <w:rPr>
          <w:szCs w:val="24"/>
        </w:rPr>
        <w:t xml:space="preserve"> </w:t>
      </w:r>
      <w:r w:rsidR="004A1CFF">
        <w:rPr>
          <w:szCs w:val="24"/>
        </w:rPr>
        <w:t xml:space="preserve">ее </w:t>
      </w:r>
      <w:r w:rsidR="002954B0">
        <w:rPr>
          <w:szCs w:val="24"/>
        </w:rPr>
        <w:t xml:space="preserve">длину. </w:t>
      </w:r>
      <w:r w:rsidR="00D71F35" w:rsidRPr="00D71F35">
        <w:rPr>
          <w:szCs w:val="24"/>
          <w:highlight w:val="yellow"/>
        </w:rPr>
        <w:t>Излучение накачки падает на люминесцирующую структуру и спектр люминесц</w:t>
      </w:r>
      <w:r w:rsidR="006943BD">
        <w:rPr>
          <w:szCs w:val="24"/>
          <w:highlight w:val="yellow"/>
        </w:rPr>
        <w:t>енции собирается с торца структуры</w:t>
      </w:r>
      <w:r w:rsidR="00D71F35" w:rsidRPr="00D71F35">
        <w:rPr>
          <w:szCs w:val="24"/>
          <w:highlight w:val="yellow"/>
        </w:rPr>
        <w:t xml:space="preserve"> в спектрометр</w:t>
      </w:r>
      <w:r w:rsidR="00D71F35">
        <w:rPr>
          <w:szCs w:val="24"/>
        </w:rPr>
        <w:t>.</w:t>
      </w:r>
      <w:r w:rsidR="006943BD">
        <w:rPr>
          <w:szCs w:val="24"/>
        </w:rPr>
        <w:t xml:space="preserve"> Как показано на рис. 1.4.1 </w:t>
      </w:r>
      <w:r w:rsidR="006943BD">
        <w:rPr>
          <w:szCs w:val="24"/>
          <w:lang w:val="en-US"/>
        </w:rPr>
        <w:t>b</w:t>
      </w:r>
      <w:r w:rsidR="006943BD" w:rsidRPr="006943BD">
        <w:rPr>
          <w:szCs w:val="24"/>
        </w:rPr>
        <w:t xml:space="preserve">) </w:t>
      </w:r>
      <w:r w:rsidR="006943BD">
        <w:rPr>
          <w:szCs w:val="24"/>
        </w:rPr>
        <w:t>спектр люминесценции сужается с увеличением длины полоски, что связано с эффектом усиленного спонтанного излучения</w:t>
      </w:r>
      <w:r w:rsidR="00B208A2">
        <w:rPr>
          <w:szCs w:val="24"/>
        </w:rPr>
        <w:t xml:space="preserve"> (УСИ)</w:t>
      </w:r>
      <w:r w:rsidR="006943BD">
        <w:rPr>
          <w:szCs w:val="24"/>
        </w:rPr>
        <w:t>.</w:t>
      </w:r>
    </w:p>
    <w:p w:rsidR="00157744" w:rsidRPr="00914011" w:rsidRDefault="00176F3A" w:rsidP="007C6D48">
      <w:pPr>
        <w:rPr>
          <w:color w:val="000000" w:themeColor="text1"/>
        </w:rPr>
      </w:pPr>
      <w:r>
        <w:rPr>
          <w:szCs w:val="24"/>
        </w:rPr>
        <w:tab/>
      </w:r>
      <w:r w:rsidR="007967C8">
        <w:rPr>
          <w:noProof/>
          <w:szCs w:val="24"/>
          <w:lang w:eastAsia="ru-RU"/>
        </w:rPr>
        <w:drawing>
          <wp:inline distT="0" distB="0" distL="0" distR="0">
            <wp:extent cx="5677830" cy="3204657"/>
            <wp:effectExtent l="0" t="0" r="0" b="0"/>
            <wp:docPr id="5" name="Picture 5" descr="C:\Users\alexey\Documents\GitHub\Dissertation\дисертация_4\optical_gain_1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xey\Documents\GitHub\Dissertation\дисертация_4\optical_gain_1_1_4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81" cy="32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3BD">
        <w:rPr>
          <w:szCs w:val="24"/>
        </w:rPr>
        <w:t xml:space="preserve"> </w:t>
      </w:r>
    </w:p>
    <w:p w:rsidR="004F3077" w:rsidRDefault="0035113A" w:rsidP="008E2555">
      <w:r w:rsidRPr="00C071F7">
        <w:tab/>
      </w:r>
      <w:r w:rsidR="00611893">
        <w:t>Рассмотрим</w:t>
      </w:r>
      <w:r w:rsidR="00B208A2">
        <w:t xml:space="preserve"> УСИ</w:t>
      </w:r>
      <w:r w:rsidR="00611893">
        <w:t xml:space="preserve"> более подробно. Пусть у нас есть полоса </w:t>
      </w:r>
      <w:r w:rsidR="002E42BE">
        <w:t xml:space="preserve">накачки с </w:t>
      </w:r>
      <w:r w:rsidR="00611893">
        <w:t xml:space="preserve">длиной </w:t>
      </w:r>
      <w:r w:rsidR="00611893">
        <w:rPr>
          <w:lang w:val="en-US"/>
        </w:rPr>
        <w:t>L</w:t>
      </w:r>
      <w:r w:rsidR="00611893" w:rsidRPr="00611893">
        <w:t xml:space="preserve"> </w:t>
      </w:r>
      <w:r w:rsidR="00611893">
        <w:t xml:space="preserve">и с шириной </w:t>
      </w:r>
      <w:r w:rsidR="00611893">
        <w:rPr>
          <w:lang w:val="en-US"/>
        </w:rPr>
        <w:t>w</w:t>
      </w:r>
      <w:r w:rsidR="00611893">
        <w:t>, так как (</w:t>
      </w:r>
      <w:r w:rsidR="00611893">
        <w:rPr>
          <w:lang w:val="en-US"/>
        </w:rPr>
        <w:t>L</w:t>
      </w:r>
      <w:r w:rsidR="00611893" w:rsidRPr="00611893">
        <w:t xml:space="preserve"> &gt;&gt; </w:t>
      </w:r>
      <w:r w:rsidR="00611893">
        <w:rPr>
          <w:lang w:val="en-US"/>
        </w:rPr>
        <w:t>w</w:t>
      </w:r>
      <w:r w:rsidR="00611893">
        <w:t xml:space="preserve">), то данную полосу будем рассматривать только вдоль длины </w:t>
      </w:r>
      <w:r w:rsidR="00611893">
        <w:rPr>
          <w:lang w:val="en-US"/>
        </w:rPr>
        <w:t>L</w:t>
      </w:r>
      <w:r w:rsidR="002E42BE" w:rsidRPr="002E42BE">
        <w:t xml:space="preserve"> (</w:t>
      </w:r>
      <w:r w:rsidR="002E42BE">
        <w:t xml:space="preserve">координата </w:t>
      </w:r>
      <w:r w:rsidR="002E42BE">
        <w:rPr>
          <w:lang w:val="en-US"/>
        </w:rPr>
        <w:t>z</w:t>
      </w:r>
      <w:r w:rsidR="002E42BE">
        <w:t xml:space="preserve"> см. рис. 1.4.2</w:t>
      </w:r>
      <w:r w:rsidR="002E42BE" w:rsidRPr="002E42BE">
        <w:t>)</w:t>
      </w:r>
      <w:r w:rsidR="00611893" w:rsidRPr="00611893">
        <w:t xml:space="preserve">. </w:t>
      </w:r>
      <w:r w:rsidR="00350951">
        <w:t xml:space="preserve">В рамках одномерного приближения рассмотрим активную среду цилиндрической формы с радиусом </w:t>
      </w:r>
      <w:r w:rsidR="00350951">
        <w:rPr>
          <w:lang w:val="en-US"/>
        </w:rPr>
        <w:t>D</w:t>
      </w:r>
      <w:r w:rsidR="00350951">
        <w:t xml:space="preserve">. </w:t>
      </w:r>
      <w:r w:rsidR="007E314B">
        <w:t xml:space="preserve">Вблизи точки </w:t>
      </w:r>
      <w:r w:rsidR="007E314B">
        <w:rPr>
          <w:lang w:val="en-US"/>
        </w:rPr>
        <w:t>O</w:t>
      </w:r>
      <w:r w:rsidR="007E314B" w:rsidRPr="007E314B">
        <w:t xml:space="preserve"> </w:t>
      </w:r>
      <w:r w:rsidR="007E314B">
        <w:t xml:space="preserve">мощность излучения определяется телесным углом </w:t>
      </w:r>
      <w:r w:rsidR="007E314B" w:rsidRPr="007E314B">
        <w:rPr>
          <w:position w:val="-12"/>
        </w:rPr>
        <w:object w:dxaOrig="999" w:dyaOrig="380">
          <v:shape id="_x0000_i1059" type="#_x0000_t75" style="width:50.25pt;height:18.75pt" o:ole="">
            <v:imagedata r:id="rId93" o:title=""/>
          </v:shape>
          <o:OLEObject Type="Embed" ProgID="Equation.DSMT4" ShapeID="_x0000_i1059" DrawAspect="Content" ObjectID="_1590326723" r:id="rId94"/>
        </w:object>
      </w:r>
      <w:r w:rsidR="007E314B">
        <w:t xml:space="preserve"> .</w:t>
      </w:r>
      <w:r w:rsidR="00452AC4">
        <w:t xml:space="preserve"> Тогда</w:t>
      </w:r>
      <w:r w:rsidR="00452AC4" w:rsidRPr="00452AC4">
        <w:t xml:space="preserve"> </w:t>
      </w:r>
      <w:r w:rsidR="00452AC4">
        <w:t>вблизи</w:t>
      </w:r>
      <w:r w:rsidR="00452AC4" w:rsidRPr="00452AC4">
        <w:t xml:space="preserve"> </w:t>
      </w:r>
      <w:r w:rsidR="00452AC4">
        <w:t>точки</w:t>
      </w:r>
      <w:r w:rsidR="00452AC4" w:rsidRPr="00452AC4">
        <w:t xml:space="preserve"> </w:t>
      </w:r>
      <w:r w:rsidR="00452AC4">
        <w:rPr>
          <w:lang w:val="en-US"/>
        </w:rPr>
        <w:t>z</w:t>
      </w:r>
      <w:r w:rsidR="00452AC4">
        <w:t xml:space="preserve">, телесный угол элемента </w:t>
      </w:r>
      <w:r w:rsidR="00452AC4">
        <w:rPr>
          <w:lang w:val="en-US"/>
        </w:rPr>
        <w:t>dz</w:t>
      </w:r>
      <w:r w:rsidR="00452AC4" w:rsidRPr="00452AC4">
        <w:t xml:space="preserve"> </w:t>
      </w:r>
      <w:r w:rsidR="00452AC4">
        <w:t>будет Ω(</w:t>
      </w:r>
      <w:r w:rsidR="00452AC4">
        <w:rPr>
          <w:lang w:val="en-US"/>
        </w:rPr>
        <w:t>z</w:t>
      </w:r>
      <w:r w:rsidR="00452AC4" w:rsidRPr="00452AC4">
        <w:t>)</w:t>
      </w:r>
      <w:r w:rsidR="00452AC4">
        <w:t xml:space="preserve">. </w:t>
      </w:r>
    </w:p>
    <w:p w:rsidR="00B01B5B" w:rsidRDefault="00D81DD1" w:rsidP="008E2555">
      <w:r>
        <w:t>Интенсивность спонтанного излучения создаваемая всеми атомами активной среды подчиняется следующему уравнению</w:t>
      </w:r>
      <w:r w:rsidRPr="00D81DD1">
        <w:t xml:space="preserve">: </w:t>
      </w:r>
      <w:r w:rsidR="00B01B5B" w:rsidRPr="00540157">
        <w:rPr>
          <w:position w:val="-18"/>
        </w:rPr>
        <w:object w:dxaOrig="4060" w:dyaOrig="520">
          <v:shape id="_x0000_i1060" type="#_x0000_t75" style="width:203.25pt;height:26.25pt" o:ole="">
            <v:imagedata r:id="rId95" o:title=""/>
          </v:shape>
          <o:OLEObject Type="Embed" ProgID="Equation.DSMT4" ShapeID="_x0000_i1060" DrawAspect="Content" ObjectID="_1590326724" r:id="rId96"/>
        </w:object>
      </w:r>
      <w:r w:rsidR="00C444D4">
        <w:t xml:space="preserve"> (1.4.1)</w:t>
      </w:r>
    </w:p>
    <w:p w:rsidR="00E003DB" w:rsidRDefault="00B01B5B" w:rsidP="00E003DB">
      <w:pPr>
        <w:rPr>
          <w:szCs w:val="24"/>
        </w:rPr>
      </w:pPr>
      <w:r>
        <w:t xml:space="preserve">Где </w:t>
      </w:r>
      <w:r w:rsidR="00E003DB" w:rsidRPr="00E003DB">
        <w:rPr>
          <w:i/>
          <w:lang w:val="en-US"/>
        </w:rPr>
        <w:t>g</w:t>
      </w:r>
      <w:r w:rsidR="00E003DB">
        <w:rPr>
          <w:i/>
          <w:vertAlign w:val="subscript"/>
          <w:lang w:val="en-US"/>
        </w:rPr>
        <w:t>m</w:t>
      </w:r>
      <w:r w:rsidR="00E003DB" w:rsidRPr="00E003DB">
        <w:rPr>
          <w:i/>
          <w:vertAlign w:val="subscript"/>
        </w:rPr>
        <w:t xml:space="preserve"> </w:t>
      </w:r>
      <w:r w:rsidR="00E003DB" w:rsidRPr="00E003DB">
        <w:t xml:space="preserve">– </w:t>
      </w:r>
      <w:r w:rsidR="00E003DB">
        <w:t xml:space="preserve">коэффициент оптического усиления, </w:t>
      </w:r>
      <w:r w:rsidR="00E003DB">
        <w:rPr>
          <w:lang w:val="en-US"/>
        </w:rPr>
        <w:t>α</w:t>
      </w:r>
      <w:r w:rsidR="00E003DB" w:rsidRPr="00E003DB">
        <w:t xml:space="preserve"> </w:t>
      </w:r>
      <w:r w:rsidR="00C444D4">
        <w:t>–</w:t>
      </w:r>
      <w:r w:rsidR="00E003DB" w:rsidRPr="00E003DB">
        <w:t xml:space="preserve"> </w:t>
      </w:r>
      <w:r w:rsidR="00C444D4" w:rsidRPr="00C444D4">
        <w:rPr>
          <w:highlight w:val="yellow"/>
        </w:rPr>
        <w:t>потери при прохождении</w:t>
      </w:r>
      <w:r w:rsidR="00E003DB">
        <w:t xml:space="preserve">, </w:t>
      </w:r>
      <w:r w:rsidR="00E003DB" w:rsidRPr="00E003DB">
        <w:rPr>
          <w:sz w:val="36"/>
        </w:rPr>
        <w:t>ᴦ</w:t>
      </w:r>
      <w:r w:rsidR="00E003DB">
        <w:rPr>
          <w:szCs w:val="24"/>
        </w:rPr>
        <w:t>-коэффициент оптического ограничения, A</w:t>
      </w:r>
      <w:r w:rsidR="00E003DB" w:rsidRPr="00E003DB">
        <w:rPr>
          <w:szCs w:val="24"/>
          <w:vertAlign w:val="subscript"/>
          <w:lang w:val="en-US"/>
        </w:rPr>
        <w:t>sp</w:t>
      </w:r>
      <w:r w:rsidR="00E003DB" w:rsidRPr="00E003DB">
        <w:rPr>
          <w:szCs w:val="24"/>
        </w:rPr>
        <w:t>-</w:t>
      </w:r>
      <w:r w:rsidR="00E003DB">
        <w:rPr>
          <w:szCs w:val="24"/>
        </w:rPr>
        <w:t xml:space="preserve"> коэффициент спонтанного излучения, </w:t>
      </w:r>
      <w:r w:rsidR="00E003DB">
        <w:rPr>
          <w:szCs w:val="24"/>
          <w:lang w:val="en-US"/>
        </w:rPr>
        <w:t>N</w:t>
      </w:r>
      <w:r w:rsidR="00E003DB" w:rsidRPr="00E003DB">
        <w:rPr>
          <w:szCs w:val="24"/>
        </w:rPr>
        <w:t xml:space="preserve"> – </w:t>
      </w:r>
      <w:r w:rsidR="00E003DB">
        <w:rPr>
          <w:szCs w:val="24"/>
        </w:rPr>
        <w:t>инверсия населенности на этом переходе ,</w:t>
      </w:r>
      <w:r w:rsidR="00E003DB">
        <w:rPr>
          <w:szCs w:val="24"/>
          <w:lang w:val="en-US"/>
        </w:rPr>
        <w:t>h</w:t>
      </w:r>
      <w:r w:rsidR="00E003DB" w:rsidRPr="00E003DB">
        <w:rPr>
          <w:szCs w:val="24"/>
        </w:rPr>
        <w:t xml:space="preserve">ѵ - </w:t>
      </w:r>
      <w:r w:rsidR="00E003DB">
        <w:rPr>
          <w:szCs w:val="24"/>
        </w:rPr>
        <w:t xml:space="preserve"> </w:t>
      </w:r>
      <w:r w:rsidR="00C444D4">
        <w:rPr>
          <w:szCs w:val="24"/>
        </w:rPr>
        <w:t>энергия высвеченного фотона.</w:t>
      </w:r>
    </w:p>
    <w:p w:rsidR="00C444D4" w:rsidRPr="00C444D4" w:rsidRDefault="00C444D4" w:rsidP="00E003DB">
      <w:pPr>
        <w:rPr>
          <w:szCs w:val="24"/>
        </w:rPr>
      </w:pPr>
      <w:r>
        <w:rPr>
          <w:szCs w:val="24"/>
        </w:rPr>
        <w:t xml:space="preserve">При условии что эффективность собранного излучения с торца и коэффициент оптического усиления в активном слое не зависит от длины </w:t>
      </w:r>
      <w:r>
        <w:rPr>
          <w:szCs w:val="24"/>
          <w:lang w:val="en-US"/>
        </w:rPr>
        <w:t>z</w:t>
      </w:r>
      <w:r>
        <w:rPr>
          <w:szCs w:val="24"/>
        </w:rPr>
        <w:t xml:space="preserve"> уравнение </w:t>
      </w:r>
      <w:r w:rsidRPr="00C444D4">
        <w:rPr>
          <w:szCs w:val="24"/>
        </w:rPr>
        <w:t>(</w:t>
      </w:r>
      <w:r>
        <w:rPr>
          <w:szCs w:val="24"/>
        </w:rPr>
        <w:t>1.4.1</w:t>
      </w:r>
      <w:r w:rsidRPr="00C444D4">
        <w:rPr>
          <w:szCs w:val="24"/>
        </w:rPr>
        <w:t>)</w:t>
      </w:r>
      <w:r>
        <w:rPr>
          <w:szCs w:val="24"/>
        </w:rPr>
        <w:t xml:space="preserve"> примет следующий вид</w:t>
      </w:r>
      <w:r w:rsidRPr="00C444D4">
        <w:rPr>
          <w:szCs w:val="24"/>
        </w:rPr>
        <w:t xml:space="preserve">: </w:t>
      </w:r>
    </w:p>
    <w:p w:rsidR="00C444D4" w:rsidRPr="00CA3793" w:rsidRDefault="00C444D4" w:rsidP="00E003DB">
      <w:r>
        <w:rPr>
          <w:szCs w:val="24"/>
        </w:rPr>
        <w:lastRenderedPageBreak/>
        <w:tab/>
      </w:r>
      <w:r w:rsidRPr="00C444D4">
        <w:rPr>
          <w:position w:val="-30"/>
        </w:rPr>
        <w:object w:dxaOrig="2360" w:dyaOrig="720">
          <v:shape id="_x0000_i1061" type="#_x0000_t75" style="width:117.75pt;height:36pt" o:ole="">
            <v:imagedata r:id="rId97" o:title=""/>
          </v:shape>
          <o:OLEObject Type="Embed" ProgID="Equation.DSMT4" ShapeID="_x0000_i1061" DrawAspect="Content" ObjectID="_1590326725" r:id="rId98"/>
        </w:object>
      </w:r>
      <w:r w:rsidRPr="00CA3793">
        <w:t xml:space="preserve"> (1.4.2) </w:t>
      </w:r>
    </w:p>
    <w:p w:rsidR="004F3077" w:rsidRPr="00CA3793" w:rsidRDefault="00C444D4" w:rsidP="00CA3793">
      <w:pPr>
        <w:rPr>
          <w:szCs w:val="24"/>
        </w:rPr>
      </w:pPr>
      <w:r>
        <w:t xml:space="preserve">Где </w:t>
      </w:r>
      <w:r w:rsidR="00CA3793">
        <w:rPr>
          <w:lang w:val="en-US"/>
        </w:rPr>
        <w:t>J</w:t>
      </w:r>
      <w:r w:rsidR="00CA3793" w:rsidRPr="00CA3793">
        <w:rPr>
          <w:vertAlign w:val="subscript"/>
          <w:lang w:val="en-US"/>
        </w:rPr>
        <w:t>sp</w:t>
      </w:r>
      <w:r w:rsidR="00CA3793" w:rsidRPr="00CA3793">
        <w:rPr>
          <w:szCs w:val="24"/>
        </w:rPr>
        <w:t xml:space="preserve">- </w:t>
      </w:r>
      <w:r w:rsidR="00CA3793">
        <w:rPr>
          <w:szCs w:val="24"/>
        </w:rPr>
        <w:t xml:space="preserve">интенсивность спонтанного излучения в телесном угле Ω, и модальный коэффициент усиления 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mod</w:t>
      </w:r>
      <w:r w:rsidR="00CA3793">
        <w:rPr>
          <w:szCs w:val="24"/>
        </w:rPr>
        <w:t xml:space="preserve"> = ᴦ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</w:t>
      </w:r>
      <w:r w:rsidR="00CA3793" w:rsidRPr="00CA3793">
        <w:rPr>
          <w:szCs w:val="24"/>
        </w:rPr>
        <w:t>-</w:t>
      </w:r>
      <w:r w:rsidR="00CA3793">
        <w:rPr>
          <w:szCs w:val="24"/>
        </w:rPr>
        <w:t>α</w:t>
      </w:r>
    </w:p>
    <w:p w:rsidR="004F3077" w:rsidRDefault="00CA3793" w:rsidP="008E2555">
      <w:r>
        <w:tab/>
        <w:t xml:space="preserve">Формула (1.4.2) аппроксимирует экспериментальный график и позволяет восстановить коэффициент оптического усиления </w:t>
      </w:r>
    </w:p>
    <w:p w:rsidR="00CA3793" w:rsidRDefault="00CA3793" w:rsidP="008E2555">
      <w:r>
        <w:tab/>
        <w:t>Другой важной характеристикой красителей</w:t>
      </w:r>
      <w:r w:rsidR="0016516A">
        <w:t xml:space="preserve"> и квантовых точек</w:t>
      </w:r>
      <w:r>
        <w:t xml:space="preserve"> является время жизни затухания. </w:t>
      </w:r>
      <w:r w:rsidR="0016516A">
        <w:t>…..</w:t>
      </w:r>
    </w:p>
    <w:p w:rsidR="0016516A" w:rsidRPr="00976102" w:rsidRDefault="0016516A" w:rsidP="0016516A">
      <w:pPr>
        <w:rPr>
          <w:szCs w:val="24"/>
        </w:rPr>
      </w:pPr>
      <w:r>
        <w:tab/>
      </w:r>
      <w:r w:rsidRPr="0016516A">
        <w:rPr>
          <w:b/>
          <w:szCs w:val="24"/>
        </w:rPr>
        <w:t xml:space="preserve">1.4.2. Оптические свойства плазмонных наноструктур содержащих красители или квантовые точки при возбуждении плазмонного </w:t>
      </w:r>
      <w:r w:rsidRPr="0016516A">
        <w:rPr>
          <w:b/>
          <w:szCs w:val="24"/>
          <w:highlight w:val="yellow"/>
        </w:rPr>
        <w:t>резонанса</w:t>
      </w:r>
      <w:r w:rsidRPr="00131469">
        <w:rPr>
          <w:szCs w:val="24"/>
          <w:highlight w:val="yellow"/>
        </w:rPr>
        <w:t xml:space="preserve"> (Ногинов, спазер-Шалаев, Норис-волновод+КТ)</w:t>
      </w:r>
    </w:p>
    <w:p w:rsidR="0016516A" w:rsidRPr="00452AC4" w:rsidRDefault="0016516A" w:rsidP="008E2555">
      <w:r>
        <w:tab/>
      </w:r>
    </w:p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770989" w:rsidRPr="00452AC4" w:rsidRDefault="004F3077" w:rsidP="004F3077">
      <w:pPr>
        <w:ind w:left="0"/>
      </w:pPr>
      <w:r w:rsidRPr="00452AC4">
        <w:tab/>
      </w:r>
      <w:r w:rsidRPr="00452AC4">
        <w:tab/>
      </w: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414F96" w:rsidRPr="00452AC4" w:rsidRDefault="00770989" w:rsidP="004F3077">
      <w:pPr>
        <w:ind w:left="0"/>
      </w:pPr>
      <w:r w:rsidRPr="00452AC4">
        <w:tab/>
      </w:r>
      <w:r w:rsidRPr="00452AC4">
        <w:tab/>
      </w: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7967C8" w:rsidRDefault="007967C8" w:rsidP="00414F96">
      <w:pPr>
        <w:ind w:left="1560"/>
      </w:pPr>
    </w:p>
    <w:p w:rsidR="004F3077" w:rsidRPr="00B52A09" w:rsidRDefault="004F3077" w:rsidP="00414F96">
      <w:pPr>
        <w:ind w:left="1560"/>
        <w:rPr>
          <w:lang w:val="en-US"/>
        </w:rPr>
      </w:pPr>
      <w:bookmarkStart w:id="0" w:name="_GoBack"/>
      <w:bookmarkEnd w:id="0"/>
      <w:r>
        <w:lastRenderedPageBreak/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EAB" w:rsidRDefault="006B4EAB" w:rsidP="0016786B">
      <w:pPr>
        <w:spacing w:line="240" w:lineRule="auto"/>
      </w:pPr>
      <w:r>
        <w:separator/>
      </w:r>
    </w:p>
  </w:endnote>
  <w:endnote w:type="continuationSeparator" w:id="0">
    <w:p w:rsidR="006B4EAB" w:rsidRDefault="006B4EAB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EAB" w:rsidRDefault="006B4EAB" w:rsidP="0016786B">
      <w:pPr>
        <w:spacing w:line="240" w:lineRule="auto"/>
      </w:pPr>
      <w:r>
        <w:separator/>
      </w:r>
    </w:p>
  </w:footnote>
  <w:footnote w:type="continuationSeparator" w:id="0">
    <w:p w:rsidR="006B4EAB" w:rsidRDefault="006B4EAB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516A"/>
    <w:rsid w:val="0016786B"/>
    <w:rsid w:val="00170677"/>
    <w:rsid w:val="00176F3A"/>
    <w:rsid w:val="00180EF3"/>
    <w:rsid w:val="001E034A"/>
    <w:rsid w:val="001E1E4F"/>
    <w:rsid w:val="001F7F78"/>
    <w:rsid w:val="002132B5"/>
    <w:rsid w:val="002375C1"/>
    <w:rsid w:val="002449A7"/>
    <w:rsid w:val="00247E4E"/>
    <w:rsid w:val="002540C7"/>
    <w:rsid w:val="00266618"/>
    <w:rsid w:val="00270D93"/>
    <w:rsid w:val="0027628D"/>
    <w:rsid w:val="0027734B"/>
    <w:rsid w:val="0028002F"/>
    <w:rsid w:val="002954B0"/>
    <w:rsid w:val="002B112A"/>
    <w:rsid w:val="002C1AAB"/>
    <w:rsid w:val="002C4C8B"/>
    <w:rsid w:val="002C6759"/>
    <w:rsid w:val="002D099F"/>
    <w:rsid w:val="002D42C4"/>
    <w:rsid w:val="002E42BE"/>
    <w:rsid w:val="002E6547"/>
    <w:rsid w:val="002F0816"/>
    <w:rsid w:val="002F49E8"/>
    <w:rsid w:val="00311F0A"/>
    <w:rsid w:val="00315F73"/>
    <w:rsid w:val="00345BF7"/>
    <w:rsid w:val="00350951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2AC4"/>
    <w:rsid w:val="004532FF"/>
    <w:rsid w:val="00472FE4"/>
    <w:rsid w:val="004833CB"/>
    <w:rsid w:val="00492FFE"/>
    <w:rsid w:val="004A1CFF"/>
    <w:rsid w:val="004F0573"/>
    <w:rsid w:val="004F3077"/>
    <w:rsid w:val="00512226"/>
    <w:rsid w:val="00512F08"/>
    <w:rsid w:val="00513971"/>
    <w:rsid w:val="00540157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1893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943BD"/>
    <w:rsid w:val="006A0F6F"/>
    <w:rsid w:val="006A7488"/>
    <w:rsid w:val="006B4EAB"/>
    <w:rsid w:val="006C2338"/>
    <w:rsid w:val="006C4FC6"/>
    <w:rsid w:val="006E6A57"/>
    <w:rsid w:val="006F1539"/>
    <w:rsid w:val="00701E61"/>
    <w:rsid w:val="007065A8"/>
    <w:rsid w:val="00711A7C"/>
    <w:rsid w:val="007126B5"/>
    <w:rsid w:val="00730772"/>
    <w:rsid w:val="007402E5"/>
    <w:rsid w:val="007520F4"/>
    <w:rsid w:val="00770989"/>
    <w:rsid w:val="00776A9B"/>
    <w:rsid w:val="007944AC"/>
    <w:rsid w:val="007967C8"/>
    <w:rsid w:val="00797A07"/>
    <w:rsid w:val="007C13F8"/>
    <w:rsid w:val="007C6D48"/>
    <w:rsid w:val="007D12C0"/>
    <w:rsid w:val="007D37B8"/>
    <w:rsid w:val="007E1091"/>
    <w:rsid w:val="007E314B"/>
    <w:rsid w:val="007E64B3"/>
    <w:rsid w:val="008058AA"/>
    <w:rsid w:val="00812A60"/>
    <w:rsid w:val="00820ADB"/>
    <w:rsid w:val="0083469D"/>
    <w:rsid w:val="00865136"/>
    <w:rsid w:val="00870639"/>
    <w:rsid w:val="008757FF"/>
    <w:rsid w:val="00880953"/>
    <w:rsid w:val="008917C7"/>
    <w:rsid w:val="008A04F7"/>
    <w:rsid w:val="008A313D"/>
    <w:rsid w:val="008B0028"/>
    <w:rsid w:val="008B1862"/>
    <w:rsid w:val="008B3BAA"/>
    <w:rsid w:val="008B5D24"/>
    <w:rsid w:val="008C1CB9"/>
    <w:rsid w:val="008D5328"/>
    <w:rsid w:val="008D5773"/>
    <w:rsid w:val="008D635D"/>
    <w:rsid w:val="008E2555"/>
    <w:rsid w:val="008E2B4D"/>
    <w:rsid w:val="00901337"/>
    <w:rsid w:val="0090645F"/>
    <w:rsid w:val="00914011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94519"/>
    <w:rsid w:val="009A4414"/>
    <w:rsid w:val="009B038D"/>
    <w:rsid w:val="009C00BB"/>
    <w:rsid w:val="009F093E"/>
    <w:rsid w:val="00A05A96"/>
    <w:rsid w:val="00A0683D"/>
    <w:rsid w:val="00A23B01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3092"/>
    <w:rsid w:val="00AF4219"/>
    <w:rsid w:val="00B01B5B"/>
    <w:rsid w:val="00B12EF7"/>
    <w:rsid w:val="00B208A2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0376"/>
    <w:rsid w:val="00C12EF0"/>
    <w:rsid w:val="00C20B13"/>
    <w:rsid w:val="00C231ED"/>
    <w:rsid w:val="00C24719"/>
    <w:rsid w:val="00C33334"/>
    <w:rsid w:val="00C444D4"/>
    <w:rsid w:val="00C533B4"/>
    <w:rsid w:val="00C552F8"/>
    <w:rsid w:val="00C90D1F"/>
    <w:rsid w:val="00C92263"/>
    <w:rsid w:val="00CA379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1F35"/>
    <w:rsid w:val="00D7415A"/>
    <w:rsid w:val="00D81DD1"/>
    <w:rsid w:val="00D95EC6"/>
    <w:rsid w:val="00DC25ED"/>
    <w:rsid w:val="00DC4822"/>
    <w:rsid w:val="00DD275E"/>
    <w:rsid w:val="00DD4698"/>
    <w:rsid w:val="00DD485D"/>
    <w:rsid w:val="00DF4059"/>
    <w:rsid w:val="00E003DB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image" Target="media/image4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0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C278709-5AC8-4219-8526-B5082A61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15</Pages>
  <Words>3934</Words>
  <Characters>22429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150</cp:revision>
  <dcterms:created xsi:type="dcterms:W3CDTF">2018-05-02T12:32:00Z</dcterms:created>
  <dcterms:modified xsi:type="dcterms:W3CDTF">2018-06-12T13:37:00Z</dcterms:modified>
</cp:coreProperties>
</file>