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Challenge statements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Category 1: People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 Wanted, we care about people. This track is dedicated towards analyses that are people-focused. Weave insightful data stories about the amazing individuals in this dataset.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Category 2: Skills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track is for those who are more curious about skills and whether there are any patterns that exist in them. Discover the skills that the individuals in the database have, and surprise us with useful analyses.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Category 3: Platform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Apart from the information about people and skills, there is information about Wanted’s platform usage. This track is for those who like to dive deep, and uncover patterns for the Wanted team.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Category 4: Open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track is for those who prefer to do their own thing, and pursue something that is a little bit of the all categories, or none at all.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Submission format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Submit a PowerPoint deck that is no more than 12 slides, including title and end page. Make sure that you declare the track that you are working on.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Judging criteria</w:t>
      </w: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Completeness (30%): Coming up with a useful problem statement, and using the data to tackle the problem statement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Coherence (30%): Is the analysis coherent and aligned with the problem statement declared?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Aesthetics (20%): Does the storytelling look good, and does the deck have aesthetic appeal?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Technical execution (20%): Did the analysis involve doing a deep dive, or just surface-level analyses? </w:t>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