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/>
      </w:pPr>
    </w:p>
    <w:p>
      <w:pPr>
        <w:spacing w:after="120"/>
        <w:jc w:val="center"/>
      </w:pPr>
      <w:r>
        <w:rPr>
          <w:b/>
          <w:bCs/>
          <w:color w:val="22c55e"/>
          <w:sz w:val="52"/>
          <w:szCs w:val="52"/>
        </w:rPr>
        <w:t xml:space="preserve">IMPLEMENTATION QUOTE</w:t>
      </w:r>
    </w:p>
    <w:p>
      <w:pPr>
        <w:spacing w:after="80"/>
        <w:jc w:val="center"/>
      </w:pPr>
      <w:r>
        <w:rPr>
          <w:b/>
          <w:bCs/>
          <w:color w:val="000000"/>
          <w:sz w:val="36"/>
          <w:szCs w:val="36"/>
        </w:rPr>
        <w:t xml:space="preserve">Sideout Pickleball</w:t>
      </w:r>
    </w:p>
    <w:p>
      <w:pPr>
        <w:spacing w:after="400"/>
        <w:jc w:val="center"/>
      </w:pPr>
      <w:r>
        <w:rPr>
          <w:color w:val="555555"/>
          <w:sz w:val="24"/>
          <w:szCs w:val="24"/>
        </w:rPr>
        <w:t xml:space="preserve">Court Booking System  •  Facility Website</w:t>
      </w:r>
    </w:p>
    <w:p>
      <w:pPr>
        <w:pBdr>
          <w:bottom w:val="single" w:color="22c55e" w:sz="6"/>
        </w:pBdr>
        <w:spacing w:after="20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pct" w:w="30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b/>
                <w:bCs/>
                <w:color w:val="555555"/>
                <w:sz w:val="20"/>
                <w:szCs w:val="20"/>
              </w:rPr>
              <w:t xml:space="preserve">Prepared for:</w:t>
            </w:r>
          </w:p>
        </w:tc>
        <w:tc>
          <w:tcPr>
            <w:tcW w:type="pct" w:w="70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color w:val="000000"/>
                <w:sz w:val="20"/>
                <w:szCs w:val="20"/>
              </w:rPr>
              <w:t xml:space="preserve">Sideout Pickleball — 10-Court Pickleball Facility, Mandaue City, Cebu</w:t>
            </w:r>
          </w:p>
        </w:tc>
      </w:tr>
      <w:tr>
        <w:tc>
          <w:tcPr>
            <w:tcW w:type="pct" w:w="30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b/>
                <w:bCs/>
                <w:color w:val="555555"/>
                <w:sz w:val="20"/>
                <w:szCs w:val="20"/>
              </w:rPr>
              <w:t xml:space="preserve">Prepared by:</w:t>
            </w:r>
          </w:p>
        </w:tc>
        <w:tc>
          <w:tcPr>
            <w:tcW w:type="pct" w:w="70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color w:val="000000"/>
                <w:sz w:val="20"/>
                <w:szCs w:val="20"/>
              </w:rPr>
              <w:t xml:space="preserve">SKMC Consulting</w:t>
            </w:r>
          </w:p>
        </w:tc>
      </w:tr>
      <w:tr>
        <w:tc>
          <w:tcPr>
            <w:tcW w:type="pct" w:w="30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b/>
                <w:bCs/>
                <w:color w:val="555555"/>
                <w:sz w:val="20"/>
                <w:szCs w:val="20"/>
              </w:rPr>
              <w:t xml:space="preserve">Quote Date:</w:t>
            </w:r>
          </w:p>
        </w:tc>
        <w:tc>
          <w:tcPr>
            <w:tcW w:type="pct" w:w="70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color w:val="000000"/>
                <w:sz w:val="20"/>
                <w:szCs w:val="20"/>
              </w:rPr>
              <w:t xml:space="preserve">April 2026</w:t>
            </w:r>
          </w:p>
        </w:tc>
      </w:tr>
      <w:tr>
        <w:tc>
          <w:tcPr>
            <w:tcW w:type="pct" w:w="30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b/>
                <w:bCs/>
                <w:color w:val="555555"/>
                <w:sz w:val="20"/>
                <w:szCs w:val="20"/>
              </w:rPr>
              <w:t xml:space="preserve">Valid Until:</w:t>
            </w:r>
          </w:p>
        </w:tc>
        <w:tc>
          <w:tcPr>
            <w:tcW w:type="pct" w:w="70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color w:val="000000"/>
                <w:sz w:val="20"/>
                <w:szCs w:val="20"/>
              </w:rPr>
              <w:t xml:space="preserve">May 31, 2026</w:t>
            </w:r>
          </w:p>
        </w:tc>
      </w:tr>
      <w:tr>
        <w:tc>
          <w:tcPr>
            <w:tcW w:type="pct" w:w="30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b/>
                <w:bCs/>
                <w:color w:val="555555"/>
                <w:sz w:val="20"/>
                <w:szCs w:val="20"/>
              </w:rPr>
              <w:t xml:space="preserve">Quote Type:</w:t>
            </w:r>
          </w:p>
        </w:tc>
        <w:tc>
          <w:tcPr>
            <w:tcW w:type="pct" w:w="70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color w:val="000000"/>
                <w:sz w:val="20"/>
                <w:szCs w:val="20"/>
              </w:rPr>
              <w:t xml:space="preserve">One-Time Setup Fee — Two Packages</w:t>
            </w:r>
          </w:p>
        </w:tc>
      </w:tr>
      <w:tr>
        <w:tc>
          <w:tcPr>
            <w:tcW w:type="pct" w:w="30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b/>
                <w:bCs/>
                <w:color w:val="555555"/>
                <w:sz w:val="20"/>
                <w:szCs w:val="20"/>
              </w:rPr>
              <w:t xml:space="preserve">Training:</w:t>
            </w:r>
          </w:p>
        </w:tc>
        <w:tc>
          <w:tcPr>
            <w:tcW w:type="pct" w:w="70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color w:val="000000"/>
                <w:sz w:val="20"/>
                <w:szCs w:val="20"/>
              </w:rPr>
              <w:t xml:space="preserve">Up to 2 sessions included — SKMC trains the facility team on full system use</w:t>
            </w:r>
          </w:p>
        </w:tc>
      </w:tr>
    </w:tbl>
    <w:p>
      <w:pPr>
        <w:spacing w:after="240"/>
      </w:pPr>
    </w:p>
    <w:p>
      <w:pPr>
        <w:pBdr>
          <w:bottom w:val="single" w:color="22c55e" w:sz="6"/>
        </w:pBdr>
        <w:spacing w:after="200"/>
      </w:pPr>
    </w:p>
    <w:p>
      <w:pPr>
        <w:spacing w:after="100"/>
        <w:jc w:val="left"/>
      </w:pPr>
      <w:r>
        <w:rPr>
          <w:color w:val="333333"/>
          <w:sz w:val="20"/>
          <w:szCs w:val="20"/>
        </w:rPr>
        <w:t xml:space="preserve">This proposal covers two interconnected deliverables for Sideout Pickleball. Each package can be engaged separately or together. Both are one-time setup fees — no monthly charges. SKMC trains the facility team so they own and operate the system independently after go-live.</w:t>
      </w:r>
    </w:p>
    <w:p>
      <w:pPr>
        <w:spacing w:after="240"/>
      </w:pPr>
    </w:p>
    <w:p>
      <w:pPr>
        <w:spacing w:after="120" w:before="300"/>
      </w:pPr>
      <w:r>
        <w:rPr>
          <w:b/>
          <w:bCs/>
          <w:color w:val="000000"/>
          <w:sz w:val="36"/>
          <w:szCs w:val="36"/>
        </w:rPr>
        <w:t xml:space="preserve">Package 1  —  Automated Court Booking System</w:t>
      </w:r>
    </w:p>
    <w:p>
      <w:pPr>
        <w:pBdr>
          <w:bottom w:val="single" w:color="22c55e" w:sz="6"/>
        </w:pBdr>
        <w:spacing w:after="200"/>
      </w:pPr>
    </w:p>
    <w:p>
      <w:pPr>
        <w:spacing w:after="120" w:before="300"/>
      </w:pPr>
      <w:r>
        <w:rPr>
          <w:b/>
          <w:bCs/>
          <w:color w:val="22c55e"/>
          <w:sz w:val="28"/>
          <w:szCs w:val="28"/>
        </w:rPr>
        <w:t xml:space="preserve">Booking System — Scope of Work</w:t>
      </w:r>
    </w:p>
    <w:p>
      <w:pPr>
        <w:spacing w:after="100"/>
        <w:jc w:val="left"/>
      </w:pPr>
      <w:r>
        <w:rPr>
          <w:color w:val="333333"/>
          <w:sz w:val="20"/>
          <w:szCs w:val="20"/>
        </w:rPr>
        <w:t xml:space="preserve">A fully automated, web-based court booking system for all 10 courts. Customers visit the website, check real-time availability, select a court and time slot, get a 5-minute hold, pay via GCash / Maya / GoTyme, and receive instant booking confirmation — with zero staff intervention required.</w:t>
      </w:r>
    </w:p>
    <w:p>
      <w:pPr>
        <w:spacing w:after="120"/>
      </w:pPr>
    </w:p>
    <w:p>
      <w:pPr>
        <w:spacing w:after="100"/>
        <w:jc w:val="left"/>
      </w:pPr>
      <w:r>
        <w:rPr>
          <w:b/>
          <w:bCs/>
          <w:color w:val="000000"/>
          <w:sz w:val="22"/>
          <w:szCs w:val="22"/>
        </w:rPr>
        <w:t xml:space="preserve">Inclusions:</w:t>
      </w:r>
    </w:p>
    <w:p>
      <w:pPr>
        <w:spacing w:after="60"/>
        <w:ind w:left="360"/>
      </w:pPr>
      <w:r>
        <w:rPr>
          <w:color w:val="000000"/>
          <w:sz w:val="20"/>
          <w:szCs w:val="20"/>
        </w:rPr>
        <w:t xml:space="preserve">• Real-time court availability — live slot matrix showing all 10 courts across all time slots</w:t>
      </w:r>
    </w:p>
    <w:p>
      <w:pPr>
        <w:spacing w:after="60"/>
        <w:ind w:left="360"/>
      </w:pPr>
      <w:r>
        <w:rPr>
          <w:color w:val="000000"/>
          <w:sz w:val="20"/>
          <w:szCs w:val="20"/>
        </w:rPr>
        <w:t xml:space="preserve">• 5-minute slot locking — court is held while customer completes payment, then auto-released if unpaid</w:t>
      </w:r>
    </w:p>
    <w:p>
      <w:pPr>
        <w:spacing w:after="60"/>
        <w:ind w:left="360"/>
      </w:pPr>
      <w:r>
        <w:rPr>
          <w:color w:val="000000"/>
          <w:sz w:val="20"/>
          <w:szCs w:val="20"/>
        </w:rPr>
        <w:t xml:space="preserve">• Automated booking confirmation with unique reference number (SO-XXXXXXXX)</w:t>
      </w:r>
    </w:p>
    <w:p>
      <w:pPr>
        <w:spacing w:after="60"/>
        <w:ind w:left="360"/>
      </w:pPr>
      <w:r>
        <w:rPr>
          <w:color w:val="000000"/>
          <w:sz w:val="20"/>
          <w:szCs w:val="20"/>
        </w:rPr>
        <w:t xml:space="preserve">• Customer detail capture — name, phone, email collected at checkout</w:t>
      </w:r>
    </w:p>
    <w:p>
      <w:pPr>
        <w:spacing w:after="60"/>
        <w:ind w:left="360"/>
      </w:pPr>
      <w:r>
        <w:rPr>
          <w:color w:val="000000"/>
          <w:sz w:val="20"/>
          <w:szCs w:val="20"/>
        </w:rPr>
        <w:t xml:space="preserve">• Payment flow: GCash, Maya, GoTyme — customer submits payment reference for verification</w:t>
      </w:r>
    </w:p>
    <w:p>
      <w:pPr>
        <w:spacing w:after="60"/>
        <w:ind w:left="360"/>
      </w:pPr>
      <w:r>
        <w:rPr>
          <w:color w:val="000000"/>
          <w:sz w:val="20"/>
          <w:szCs w:val="20"/>
        </w:rPr>
        <w:t xml:space="preserve">• Email confirmation via Resend — booking details sent automatically on confirmation</w:t>
      </w:r>
    </w:p>
    <w:p>
      <w:pPr>
        <w:spacing w:after="60"/>
        <w:ind w:left="360"/>
      </w:pPr>
      <w:r>
        <w:rPr>
          <w:color w:val="000000"/>
          <w:sz w:val="20"/>
          <w:szCs w:val="20"/>
        </w:rPr>
        <w:t xml:space="preserve">• SMS notification via Semaphore — booking alert sent to customer phone</w:t>
      </w:r>
    </w:p>
    <w:p>
      <w:pPr>
        <w:spacing w:after="60"/>
        <w:ind w:left="360"/>
      </w:pPr>
      <w:r>
        <w:rPr>
          <w:color w:val="000000"/>
          <w:sz w:val="20"/>
          <w:szCs w:val="20"/>
        </w:rPr>
        <w:t xml:space="preserve">• Supabase database — all bookings stored securely with full audit trail</w:t>
      </w:r>
    </w:p>
    <w:p>
      <w:pPr>
        <w:spacing w:after="60"/>
        <w:ind w:left="360"/>
      </w:pPr>
      <w:r>
        <w:rPr>
          <w:color w:val="000000"/>
          <w:sz w:val="20"/>
          <w:szCs w:val="20"/>
        </w:rPr>
        <w:t xml:space="preserve">• Admin visibility — all bookings accessible via Supabase dashboard (date, court, status, payment)</w:t>
      </w:r>
    </w:p>
    <w:p>
      <w:pPr>
        <w:spacing w:after="60"/>
        <w:ind w:left="360"/>
      </w:pPr>
      <w:r>
        <w:rPr>
          <w:color w:val="000000"/>
          <w:sz w:val="20"/>
          <w:szCs w:val="20"/>
        </w:rPr>
        <w:t xml:space="preserve">• Responsive web app — fully optimised for mobile, tablet, and desktop</w:t>
      </w:r>
    </w:p>
    <w:p>
      <w:pPr>
        <w:spacing w:after="60"/>
        <w:ind w:left="360"/>
      </w:pPr>
      <w:r>
        <w:rPr>
          <w:color w:val="000000"/>
          <w:sz w:val="20"/>
          <w:szCs w:val="20"/>
        </w:rPr>
        <w:t xml:space="preserve">• Vercel deployment — fast global hosting, auto-deploy on code updates</w:t>
      </w:r>
    </w:p>
    <w:p>
      <w:pPr>
        <w:spacing w:after="60"/>
        <w:ind w:left="360"/>
      </w:pPr>
      <w:r>
        <w:rPr>
          <w:color w:val="000000"/>
          <w:sz w:val="20"/>
          <w:szCs w:val="20"/>
        </w:rPr>
        <w:t xml:space="preserve">• Handover with system documentation and admin guide</w:t>
      </w:r>
    </w:p>
    <w:p>
      <w:pPr>
        <w:spacing w:after="120"/>
      </w:pPr>
    </w:p>
    <w:p>
      <w:pPr>
        <w:spacing w:after="100"/>
        <w:jc w:val="left"/>
      </w:pPr>
      <w:r>
        <w:rPr>
          <w:b/>
          <w:bCs/>
          <w:color w:val="000000"/>
          <w:sz w:val="22"/>
          <w:szCs w:val="22"/>
        </w:rPr>
        <w:t xml:space="preserve">Not Included:</w:t>
      </w:r>
    </w:p>
    <w:p>
      <w:pPr>
        <w:spacing w:after="60"/>
        <w:ind w:left="360"/>
      </w:pPr>
      <w:r>
        <w:rPr>
          <w:color w:val="000000"/>
          <w:sz w:val="20"/>
          <w:szCs w:val="20"/>
        </w:rPr>
        <w:t xml:space="preserve">• Facebook Messenger / WhatsApp booking channel (available as add-on: +₱12,000)</w:t>
      </w:r>
    </w:p>
    <w:p>
      <w:pPr>
        <w:spacing w:after="60"/>
        <w:ind w:left="360"/>
      </w:pPr>
      <w:r>
        <w:rPr>
          <w:color w:val="000000"/>
          <w:sz w:val="20"/>
          <w:szCs w:val="20"/>
        </w:rPr>
        <w:t xml:space="preserve">• Payment gateway business account registration (client-shouldered, SKMC assists)</w:t>
      </w:r>
    </w:p>
    <w:p>
      <w:pPr>
        <w:spacing w:after="60"/>
        <w:ind w:left="360"/>
      </w:pPr>
      <w:r>
        <w:rPr>
          <w:color w:val="000000"/>
          <w:sz w:val="20"/>
          <w:szCs w:val="20"/>
        </w:rPr>
        <w:t xml:space="preserve">• Domain registration or annual hosting fees (client-shouldered)</w:t>
      </w:r>
    </w:p>
    <w:p>
      <w:pPr>
        <w:spacing w:after="60"/>
        <w:ind w:left="360"/>
      </w:pPr>
      <w:r>
        <w:rPr>
          <w:color w:val="000000"/>
          <w:sz w:val="20"/>
          <w:szCs w:val="20"/>
        </w:rPr>
        <w:t xml:space="preserve">• ESP32 hardware for court LED and scoring (Phase 2 — quoted separately)</w:t>
      </w:r>
    </w:p>
    <w:p>
      <w:pPr>
        <w:spacing w:after="240"/>
      </w:pPr>
    </w:p>
    <w:p>
      <w:pPr>
        <w:spacing w:after="120" w:before="300"/>
      </w:pPr>
      <w:r>
        <w:rPr>
          <w:b/>
          <w:bCs/>
          <w:color w:val="22c55e"/>
          <w:sz w:val="28"/>
          <w:szCs w:val="28"/>
        </w:rPr>
        <w:t xml:space="preserve">Booking System — Fee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22c5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Deliverable</w:t>
            </w:r>
          </w:p>
        </w:tc>
        <w:tc>
          <w:tcPr>
            <w:shd w:fill="22c5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Scope / Inclusions</w:t>
            </w:r>
          </w:p>
        </w:tc>
        <w:tc>
          <w:tcPr>
            <w:shd w:fill="22c5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Fee (PHP)</w:t>
            </w:r>
          </w:p>
        </w:tc>
      </w:tr>
      <w:t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19"/>
                <w:szCs w:val="19"/>
              </w:rPr>
              <w:t xml:space="preserve">Next.js Web App Build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19"/>
                <w:szCs w:val="19"/>
              </w:rPr>
              <w:t xml:space="preserve">Full booking web app: availability grid, court selection, time slot picker, 5-min lock, confirmation flow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19"/>
                <w:szCs w:val="19"/>
              </w:rPr>
              <w:t xml:space="preserve">₱35,000</w:t>
            </w:r>
          </w:p>
        </w:tc>
      </w:tr>
      <w:tr>
        <w:tc>
          <w:tcPr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19"/>
                <w:szCs w:val="19"/>
              </w:rPr>
              <w:t xml:space="preserve">Supabase Backend Setup</w:t>
            </w:r>
          </w:p>
        </w:tc>
        <w:tc>
          <w:tcPr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19"/>
                <w:szCs w:val="19"/>
              </w:rPr>
              <w:t xml:space="preserve">PostgreSQL database, bookings table, Row Level Security, real-time availability queries, slot conflict detection</w:t>
            </w:r>
          </w:p>
        </w:tc>
        <w:tc>
          <w:tcPr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19"/>
                <w:szCs w:val="19"/>
              </w:rPr>
              <w:t xml:space="preserve">₱15,000</w:t>
            </w:r>
          </w:p>
        </w:tc>
      </w:tr>
      <w:t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19"/>
                <w:szCs w:val="19"/>
              </w:rPr>
              <w:t xml:space="preserve">Payment Flow Integration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19"/>
                <w:szCs w:val="19"/>
              </w:rPr>
              <w:t xml:space="preserve">GCash, Maya, GoTyme — payment reference submission, admin verification flow, booking status update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19"/>
                <w:szCs w:val="19"/>
              </w:rPr>
              <w:t xml:space="preserve">₱15,000</w:t>
            </w:r>
          </w:p>
        </w:tc>
      </w:tr>
      <w:tr>
        <w:tc>
          <w:tcPr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19"/>
                <w:szCs w:val="19"/>
              </w:rPr>
              <w:t xml:space="preserve">Notification System</w:t>
            </w:r>
          </w:p>
        </w:tc>
        <w:tc>
          <w:tcPr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19"/>
                <w:szCs w:val="19"/>
              </w:rPr>
              <w:t xml:space="preserve">Resend email confirmation, Semaphore SMS alerts — triggered automatically on booking confirmation</w:t>
            </w:r>
          </w:p>
        </w:tc>
        <w:tc>
          <w:tcPr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19"/>
                <w:szCs w:val="19"/>
              </w:rPr>
              <w:t xml:space="preserve">₱8,000</w:t>
            </w:r>
          </w:p>
        </w:tc>
      </w:tr>
      <w:t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19"/>
                <w:szCs w:val="19"/>
              </w:rPr>
              <w:t xml:space="preserve">UI/UX Design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19"/>
                <w:szCs w:val="19"/>
              </w:rPr>
              <w:t xml:space="preserve">Mobile-first responsive design, SideOut brand, dark theme, court grid, time strip with availability colours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19"/>
                <w:szCs w:val="19"/>
              </w:rPr>
              <w:t xml:space="preserve">₱12,000</w:t>
            </w:r>
          </w:p>
        </w:tc>
      </w:tr>
      <w:tr>
        <w:tc>
          <w:tcPr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19"/>
                <w:szCs w:val="19"/>
              </w:rPr>
              <w:t xml:space="preserve">Testing, QA &amp; Handover</w:t>
            </w:r>
          </w:p>
        </w:tc>
        <w:tc>
          <w:tcPr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19"/>
                <w:szCs w:val="19"/>
              </w:rPr>
              <w:t xml:space="preserve">End-to-end testing across all devices, admin documentation, credentials handover</w:t>
            </w:r>
          </w:p>
        </w:tc>
        <w:tc>
          <w:tcPr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19"/>
                <w:szCs w:val="19"/>
              </w:rPr>
              <w:t xml:space="preserve">₱10,000</w:t>
            </w:r>
          </w:p>
        </w:tc>
      </w:tr>
      <w:tr>
        <w:tc>
          <w:tcPr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2c55e"/>
                <w:sz w:val="20"/>
                <w:szCs w:val="20"/>
              </w:rPr>
              <w:t xml:space="preserve">PACKAGE 1 TOTAL</w:t>
            </w:r>
          </w:p>
        </w:tc>
        <w:tc>
          <w:tcPr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2c55e"/>
                <w:sz w:val="20"/>
                <w:szCs w:val="20"/>
              </w:rPr>
              <w:t xml:space="preserve"/>
            </w:r>
          </w:p>
        </w:tc>
        <w:tc>
          <w:tcPr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2c55e"/>
                <w:sz w:val="20"/>
                <w:szCs w:val="20"/>
              </w:rPr>
              <w:t xml:space="preserve">₱95,000</w:t>
            </w:r>
          </w:p>
        </w:tc>
      </w:tr>
    </w:tbl>
    <w:p>
      <w:pPr>
        <w:spacing w:after="240"/>
      </w:pPr>
    </w:p>
    <w:p>
      <w:pPr>
        <w:spacing w:after="120" w:before="300"/>
      </w:pPr>
      <w:r>
        <w:rPr>
          <w:b/>
          <w:bCs/>
          <w:color w:val="22c55e"/>
          <w:sz w:val="28"/>
          <w:szCs w:val="28"/>
        </w:rPr>
        <w:t xml:space="preserve">Booking System — Payment Schedule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22c5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Milestone</w:t>
            </w:r>
          </w:p>
        </w:tc>
        <w:tc>
          <w:tcPr>
            <w:shd w:fill="22c5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Trigger</w:t>
            </w:r>
          </w:p>
        </w:tc>
        <w:tc>
          <w:tcPr>
            <w:shd w:fill="22c5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%</w:t>
            </w:r>
          </w:p>
        </w:tc>
        <w:tc>
          <w:tcPr>
            <w:shd w:fill="22c5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Amount (PHP)</w:t>
            </w:r>
          </w:p>
        </w:tc>
      </w:tr>
      <w:t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19"/>
                <w:szCs w:val="19"/>
              </w:rPr>
              <w:t xml:space="preserve">Milestone 1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19"/>
                <w:szCs w:val="19"/>
              </w:rPr>
              <w:t xml:space="preserve">Upon signing / engagement confirmation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19"/>
                <w:szCs w:val="19"/>
              </w:rPr>
              <w:t xml:space="preserve">50%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19"/>
                <w:szCs w:val="19"/>
              </w:rPr>
              <w:t xml:space="preserve">₱47,500</w:t>
            </w:r>
          </w:p>
        </w:tc>
      </w:tr>
      <w:tr>
        <w:tc>
          <w:tcPr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19"/>
                <w:szCs w:val="19"/>
              </w:rPr>
              <w:t xml:space="preserve">Milestone 2</w:t>
            </w:r>
          </w:p>
        </w:tc>
        <w:tc>
          <w:tcPr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19"/>
                <w:szCs w:val="19"/>
              </w:rPr>
              <w:t xml:space="preserve">Upon booking flow live and availability check working</w:t>
            </w:r>
          </w:p>
        </w:tc>
        <w:tc>
          <w:tcPr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19"/>
                <w:szCs w:val="19"/>
              </w:rPr>
              <w:t xml:space="preserve">30%</w:t>
            </w:r>
          </w:p>
        </w:tc>
        <w:tc>
          <w:tcPr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19"/>
                <w:szCs w:val="19"/>
              </w:rPr>
              <w:t xml:space="preserve">₱28,500</w:t>
            </w:r>
          </w:p>
        </w:tc>
      </w:tr>
      <w:t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19"/>
                <w:szCs w:val="19"/>
              </w:rPr>
              <w:t xml:space="preserve">Milestone 3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19"/>
                <w:szCs w:val="19"/>
              </w:rPr>
              <w:t xml:space="preserve">Upon payment flow live, notifications active, full handover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19"/>
                <w:szCs w:val="19"/>
              </w:rPr>
              <w:t xml:space="preserve">20%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19"/>
                <w:szCs w:val="19"/>
              </w:rPr>
              <w:t xml:space="preserve">₱19,000</w:t>
            </w:r>
          </w:p>
        </w:tc>
      </w:tr>
    </w:tbl>
    <w:p>
      <w:pPr>
        <w:spacing w:after="240"/>
      </w:pPr>
    </w:p>
    <w:p>
      <w:pPr>
        <w:spacing w:after="120" w:before="300"/>
      </w:pPr>
      <w:r>
        <w:rPr>
          <w:b/>
          <w:bCs/>
          <w:color w:val="22c55e"/>
          <w:sz w:val="28"/>
          <w:szCs w:val="28"/>
        </w:rPr>
        <w:t xml:space="preserve">Booking System — Timeline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22c5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Week</w:t>
            </w:r>
          </w:p>
        </w:tc>
        <w:tc>
          <w:tcPr>
            <w:shd w:fill="22c5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shd w:fill="22c5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Activities</w:t>
            </w:r>
          </w:p>
        </w:tc>
      </w:tr>
      <w:t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19"/>
                <w:szCs w:val="19"/>
              </w:rPr>
              <w:t xml:space="preserve">Week 1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19"/>
                <w:szCs w:val="19"/>
              </w:rPr>
              <w:t xml:space="preserve">Discovery &amp; Setup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19"/>
                <w:szCs w:val="19"/>
              </w:rPr>
              <w:t xml:space="preserve">Supabase project setup, database schema, Vercel deployment, environment config</w:t>
            </w:r>
          </w:p>
        </w:tc>
      </w:tr>
      <w:tr>
        <w:tc>
          <w:tcPr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19"/>
                <w:szCs w:val="19"/>
              </w:rPr>
              <w:t xml:space="preserve">Week 2</w:t>
            </w:r>
          </w:p>
        </w:tc>
        <w:tc>
          <w:tcPr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19"/>
                <w:szCs w:val="19"/>
              </w:rPr>
              <w:t xml:space="preserve">Core Booking Flow</w:t>
            </w:r>
          </w:p>
        </w:tc>
        <w:tc>
          <w:tcPr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19"/>
                <w:szCs w:val="19"/>
              </w:rPr>
              <w:t xml:space="preserve">Availability grid, court selection, time slot picker, 5-min lock, booking confirmation</w:t>
            </w:r>
          </w:p>
        </w:tc>
      </w:tr>
      <w:t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19"/>
                <w:szCs w:val="19"/>
              </w:rPr>
              <w:t xml:space="preserve">Week 3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19"/>
                <w:szCs w:val="19"/>
              </w:rPr>
              <w:t xml:space="preserve">Payment &amp; Notifications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19"/>
                <w:szCs w:val="19"/>
              </w:rPr>
              <w:t xml:space="preserve">GCash/Maya/GoTyme payment flow, Resend email, Semaphore SMS, end-to-end testing</w:t>
            </w:r>
          </w:p>
        </w:tc>
      </w:tr>
      <w:tr>
        <w:tc>
          <w:tcPr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19"/>
                <w:szCs w:val="19"/>
              </w:rPr>
              <w:t xml:space="preserve">Week 4</w:t>
            </w:r>
          </w:p>
        </w:tc>
        <w:tc>
          <w:tcPr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19"/>
                <w:szCs w:val="19"/>
              </w:rPr>
              <w:t xml:space="preserve">Polish &amp; Handover</w:t>
            </w:r>
          </w:p>
        </w:tc>
        <w:tc>
          <w:tcPr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19"/>
                <w:szCs w:val="19"/>
              </w:rPr>
              <w:t xml:space="preserve">Mobile QA, cross-device testing, admin guide, credentials handover, go-live</w:t>
            </w:r>
          </w:p>
        </w:tc>
      </w:tr>
    </w:tbl>
    <w:p>
      <w:pPr>
        <w:spacing w:after="360"/>
      </w:pPr>
    </w:p>
    <w:p>
      <w:pPr>
        <w:spacing w:after="120" w:before="300"/>
      </w:pPr>
      <w:r>
        <w:rPr>
          <w:b/>
          <w:bCs/>
          <w:color w:val="000000"/>
          <w:sz w:val="36"/>
          <w:szCs w:val="36"/>
        </w:rPr>
        <w:t xml:space="preserve">Package 2  —  Sideout Pickleball Website</w:t>
      </w:r>
    </w:p>
    <w:p>
      <w:pPr>
        <w:pBdr>
          <w:bottom w:val="single" w:color="22c55e" w:sz="6"/>
        </w:pBdr>
        <w:spacing w:after="200"/>
      </w:pPr>
    </w:p>
    <w:p>
      <w:pPr>
        <w:spacing w:after="120" w:before="300"/>
      </w:pPr>
      <w:r>
        <w:rPr>
          <w:b/>
          <w:bCs/>
          <w:color w:val="22c55e"/>
          <w:sz w:val="28"/>
          <w:szCs w:val="28"/>
        </w:rPr>
        <w:t xml:space="preserve">Website — Scope of Work</w:t>
      </w:r>
    </w:p>
    <w:p>
      <w:pPr>
        <w:spacing w:after="100"/>
        <w:jc w:val="left"/>
      </w:pPr>
      <w:r>
        <w:rPr>
          <w:color w:val="333333"/>
          <w:sz w:val="20"/>
          <w:szCs w:val="20"/>
        </w:rPr>
        <w:t xml:space="preserve">A professionally designed, mobile-responsive website for Sideout Pickleball. Built on Next.js and deployed on Vercel — fast, modern, and fully integrated with the court booking system. Establishes the facility's online presence, showcases the courts, and drives bookings directly from the site.</w:t>
      </w:r>
    </w:p>
    <w:p>
      <w:pPr>
        <w:spacing w:after="120"/>
      </w:pPr>
    </w:p>
    <w:p>
      <w:pPr>
        <w:spacing w:after="100"/>
        <w:jc w:val="left"/>
      </w:pPr>
      <w:r>
        <w:rPr>
          <w:b/>
          <w:bCs/>
          <w:color w:val="000000"/>
          <w:sz w:val="22"/>
          <w:szCs w:val="22"/>
        </w:rPr>
        <w:t xml:space="preserve">Inclusions:</w:t>
      </w:r>
    </w:p>
    <w:p>
      <w:pPr>
        <w:spacing w:after="60"/>
        <w:ind w:left="360"/>
      </w:pPr>
      <w:r>
        <w:rPr>
          <w:color w:val="000000"/>
          <w:sz w:val="20"/>
          <w:szCs w:val="20"/>
        </w:rPr>
        <w:t xml:space="preserve">• Full single-page website — hero section, facility overview, court gallery, pricing, how to book, contact &amp; location</w:t>
      </w:r>
    </w:p>
    <w:p>
      <w:pPr>
        <w:spacing w:after="60"/>
        <w:ind w:left="360"/>
      </w:pPr>
      <w:r>
        <w:rPr>
          <w:color w:val="000000"/>
          <w:sz w:val="20"/>
          <w:szCs w:val="20"/>
        </w:rPr>
        <w:t xml:space="preserve">• Mobile-responsive design optimised for phones, tablets, and desktop</w:t>
      </w:r>
    </w:p>
    <w:p>
      <w:pPr>
        <w:spacing w:after="60"/>
        <w:ind w:left="360"/>
      </w:pPr>
      <w:r>
        <w:rPr>
          <w:color w:val="000000"/>
          <w:sz w:val="20"/>
          <w:szCs w:val="20"/>
        </w:rPr>
        <w:t xml:space="preserve">• Brand-consistent design using Sideout colours, logo, and photography</w:t>
      </w:r>
    </w:p>
    <w:p>
      <w:pPr>
        <w:spacing w:after="60"/>
        <w:ind w:left="360"/>
      </w:pPr>
      <w:r>
        <w:rPr>
          <w:color w:val="000000"/>
          <w:sz w:val="20"/>
          <w:szCs w:val="20"/>
        </w:rPr>
        <w:t xml:space="preserve">• Live court booking system embedded — native integration (no third-party widget)</w:t>
      </w:r>
    </w:p>
    <w:p>
      <w:pPr>
        <w:spacing w:after="60"/>
        <w:ind w:left="360"/>
      </w:pPr>
      <w:r>
        <w:rPr>
          <w:color w:val="000000"/>
          <w:sz w:val="20"/>
          <w:szCs w:val="20"/>
        </w:rPr>
        <w:t xml:space="preserve">• Real-time court availability grid — shows open and booked slots by court and time</w:t>
      </w:r>
    </w:p>
    <w:p>
      <w:pPr>
        <w:spacing w:after="60"/>
        <w:ind w:left="360"/>
      </w:pPr>
      <w:r>
        <w:rPr>
          <w:color w:val="000000"/>
          <w:sz w:val="20"/>
          <w:szCs w:val="20"/>
        </w:rPr>
        <w:t xml:space="preserve">• Google Maps embed for facility location</w:t>
      </w:r>
    </w:p>
    <w:p>
      <w:pPr>
        <w:spacing w:after="60"/>
        <w:ind w:left="360"/>
      </w:pPr>
      <w:r>
        <w:rPr>
          <w:color w:val="000000"/>
          <w:sz w:val="20"/>
          <w:szCs w:val="20"/>
        </w:rPr>
        <w:t xml:space="preserve">• Basic SEO setup — meta titles, descriptions, Open Graph tags</w:t>
      </w:r>
    </w:p>
    <w:p>
      <w:pPr>
        <w:spacing w:after="60"/>
        <w:ind w:left="360"/>
      </w:pPr>
      <w:r>
        <w:rPr>
          <w:color w:val="000000"/>
          <w:sz w:val="20"/>
          <w:szCs w:val="20"/>
        </w:rPr>
        <w:t xml:space="preserve">• Social media links integration (Facebook, Instagram)</w:t>
      </w:r>
    </w:p>
    <w:p>
      <w:pPr>
        <w:spacing w:after="60"/>
        <w:ind w:left="360"/>
      </w:pPr>
      <w:r>
        <w:rPr>
          <w:color w:val="000000"/>
          <w:sz w:val="20"/>
          <w:szCs w:val="20"/>
        </w:rPr>
        <w:t xml:space="preserve">• Vercel hosting setup — domain pointing, SSL, auto-deploy pipeline</w:t>
      </w:r>
    </w:p>
    <w:p>
      <w:pPr>
        <w:spacing w:after="60"/>
        <w:ind w:left="360"/>
      </w:pPr>
      <w:r>
        <w:rPr>
          <w:color w:val="000000"/>
          <w:sz w:val="20"/>
          <w:szCs w:val="20"/>
        </w:rPr>
        <w:t xml:space="preserve">• 1 round of revisions after initial design delivery</w:t>
      </w:r>
    </w:p>
    <w:p>
      <w:pPr>
        <w:spacing w:after="60"/>
        <w:ind w:left="360"/>
      </w:pPr>
      <w:r>
        <w:rPr>
          <w:color w:val="000000"/>
          <w:sz w:val="20"/>
          <w:szCs w:val="20"/>
        </w:rPr>
        <w:t xml:space="preserve">• Final handover with full access credentials</w:t>
      </w:r>
    </w:p>
    <w:p>
      <w:pPr>
        <w:spacing w:after="120"/>
      </w:pPr>
    </w:p>
    <w:p>
      <w:pPr>
        <w:spacing w:after="100"/>
        <w:jc w:val="left"/>
      </w:pPr>
      <w:r>
        <w:rPr>
          <w:b/>
          <w:bCs/>
          <w:color w:val="000000"/>
          <w:sz w:val="22"/>
          <w:szCs w:val="22"/>
        </w:rPr>
        <w:t xml:space="preserve">Not Included:</w:t>
      </w:r>
    </w:p>
    <w:p>
      <w:pPr>
        <w:spacing w:after="60"/>
        <w:ind w:left="360"/>
      </w:pPr>
      <w:r>
        <w:rPr>
          <w:color w:val="000000"/>
          <w:sz w:val="20"/>
          <w:szCs w:val="20"/>
        </w:rPr>
        <w:t xml:space="preserve">• CMS / admin panel for client to self-edit content (available as add-on: +₱15,000)</w:t>
      </w:r>
    </w:p>
    <w:p>
      <w:pPr>
        <w:spacing w:after="60"/>
        <w:ind w:left="360"/>
      </w:pPr>
      <w:r>
        <w:rPr>
          <w:color w:val="000000"/>
          <w:sz w:val="20"/>
          <w:szCs w:val="20"/>
        </w:rPr>
        <w:t xml:space="preserve">• Domain registration or annual hosting fees (client-shouldered)</w:t>
      </w:r>
    </w:p>
    <w:p>
      <w:pPr>
        <w:spacing w:after="60"/>
        <w:ind w:left="360"/>
      </w:pPr>
      <w:r>
        <w:rPr>
          <w:color w:val="000000"/>
          <w:sz w:val="20"/>
          <w:szCs w:val="20"/>
        </w:rPr>
        <w:t xml:space="preserve">• Photography or facility images — client provides; SKMC advises on shots needed</w:t>
      </w:r>
    </w:p>
    <w:p>
      <w:pPr>
        <w:spacing w:after="60"/>
        <w:ind w:left="360"/>
      </w:pPr>
      <w:r>
        <w:rPr>
          <w:color w:val="000000"/>
          <w:sz w:val="20"/>
          <w:szCs w:val="20"/>
        </w:rPr>
        <w:t xml:space="preserve">• E-commerce / merchandise store (available as add-on)</w:t>
      </w:r>
    </w:p>
    <w:p>
      <w:pPr>
        <w:spacing w:after="240"/>
      </w:pPr>
    </w:p>
    <w:p>
      <w:pPr>
        <w:spacing w:after="120" w:before="300"/>
      </w:pPr>
      <w:r>
        <w:rPr>
          <w:b/>
          <w:bCs/>
          <w:color w:val="22c55e"/>
          <w:sz w:val="28"/>
          <w:szCs w:val="28"/>
        </w:rPr>
        <w:t xml:space="preserve">Website — Fee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22c5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Deliverable</w:t>
            </w:r>
          </w:p>
        </w:tc>
        <w:tc>
          <w:tcPr>
            <w:shd w:fill="22c5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Scope / Inclusions</w:t>
            </w:r>
          </w:p>
        </w:tc>
        <w:tc>
          <w:tcPr>
            <w:shd w:fill="22c5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Fee (PHP)</w:t>
            </w:r>
          </w:p>
        </w:tc>
      </w:tr>
      <w:t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19"/>
                <w:szCs w:val="19"/>
              </w:rPr>
              <w:t xml:space="preserve">UI/UX Design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19"/>
                <w:szCs w:val="19"/>
              </w:rPr>
              <w:t xml:space="preserve">Custom layout, Sideout brand visuals, mobile-first approach, dark theme, booking flow design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19"/>
                <w:szCs w:val="19"/>
              </w:rPr>
              <w:t xml:space="preserve">₱30,000</w:t>
            </w:r>
          </w:p>
        </w:tc>
      </w:tr>
      <w:tr>
        <w:tc>
          <w:tcPr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19"/>
                <w:szCs w:val="19"/>
              </w:rPr>
              <w:t xml:space="preserve">Next.js Development</w:t>
            </w:r>
          </w:p>
        </w:tc>
        <w:tc>
          <w:tcPr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19"/>
                <w:szCs w:val="19"/>
              </w:rPr>
              <w:t xml:space="preserve">Full site build on Next.js + Vercel — responsive, fast, SEO-optimised, integrated booking system</w:t>
            </w:r>
          </w:p>
        </w:tc>
        <w:tc>
          <w:tcPr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19"/>
                <w:szCs w:val="19"/>
              </w:rPr>
              <w:t xml:space="preserve">₱35,000</w:t>
            </w:r>
          </w:p>
        </w:tc>
      </w:tr>
      <w:t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19"/>
                <w:szCs w:val="19"/>
              </w:rPr>
              <w:t xml:space="preserve">Booking System Integration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19"/>
                <w:szCs w:val="19"/>
              </w:rPr>
              <w:t xml:space="preserve">Native integration of court availability and booking flow — no separate widget required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19"/>
                <w:szCs w:val="19"/>
              </w:rPr>
              <w:t xml:space="preserve">₱12,000</w:t>
            </w:r>
          </w:p>
        </w:tc>
      </w:tr>
      <w:tr>
        <w:tc>
          <w:tcPr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19"/>
                <w:szCs w:val="19"/>
              </w:rPr>
              <w:t xml:space="preserve">Hosting Setup &amp; Launch</w:t>
            </w:r>
          </w:p>
        </w:tc>
        <w:tc>
          <w:tcPr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19"/>
                <w:szCs w:val="19"/>
              </w:rPr>
              <w:t xml:space="preserve">Vercel deployment, domain pointing, SSL, go-live, final handover</w:t>
            </w:r>
          </w:p>
        </w:tc>
        <w:tc>
          <w:tcPr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19"/>
                <w:szCs w:val="19"/>
              </w:rPr>
              <w:t xml:space="preserve">₱8,000</w:t>
            </w:r>
          </w:p>
        </w:tc>
      </w:tr>
      <w:t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19"/>
                <w:szCs w:val="19"/>
              </w:rPr>
              <w:t xml:space="preserve">1 Revision Round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19"/>
                <w:szCs w:val="19"/>
              </w:rPr>
              <w:t xml:space="preserve">Incorporated in scope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19"/>
                <w:szCs w:val="19"/>
              </w:rPr>
              <w:t xml:space="preserve">Included</w:t>
            </w:r>
          </w:p>
        </w:tc>
      </w:tr>
      <w:tr>
        <w:tc>
          <w:tcPr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2c55e"/>
                <w:sz w:val="20"/>
                <w:szCs w:val="20"/>
              </w:rPr>
              <w:t xml:space="preserve">PACKAGE 2 TOTAL</w:t>
            </w:r>
          </w:p>
        </w:tc>
        <w:tc>
          <w:tcPr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2c55e"/>
                <w:sz w:val="20"/>
                <w:szCs w:val="20"/>
              </w:rPr>
              <w:t xml:space="preserve"/>
            </w:r>
          </w:p>
        </w:tc>
        <w:tc>
          <w:tcPr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2c55e"/>
                <w:sz w:val="20"/>
                <w:szCs w:val="20"/>
              </w:rPr>
              <w:t xml:space="preserve">₱85,000</w:t>
            </w:r>
          </w:p>
        </w:tc>
      </w:tr>
    </w:tbl>
    <w:p>
      <w:pPr>
        <w:spacing w:after="240"/>
      </w:pPr>
    </w:p>
    <w:p>
      <w:pPr>
        <w:spacing w:after="120" w:before="300"/>
      </w:pPr>
      <w:r>
        <w:rPr>
          <w:b/>
          <w:bCs/>
          <w:color w:val="22c55e"/>
          <w:sz w:val="28"/>
          <w:szCs w:val="28"/>
        </w:rPr>
        <w:t xml:space="preserve">Website — Payment Schedule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22c5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Milestone</w:t>
            </w:r>
          </w:p>
        </w:tc>
        <w:tc>
          <w:tcPr>
            <w:shd w:fill="22c5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Trigger</w:t>
            </w:r>
          </w:p>
        </w:tc>
        <w:tc>
          <w:tcPr>
            <w:shd w:fill="22c5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%</w:t>
            </w:r>
          </w:p>
        </w:tc>
        <w:tc>
          <w:tcPr>
            <w:shd w:fill="22c5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Amount (PHP)</w:t>
            </w:r>
          </w:p>
        </w:tc>
      </w:tr>
      <w:t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19"/>
                <w:szCs w:val="19"/>
              </w:rPr>
              <w:t xml:space="preserve">Milestone 1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19"/>
                <w:szCs w:val="19"/>
              </w:rPr>
              <w:t xml:space="preserve">Upon signing / engagement confirmation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19"/>
                <w:szCs w:val="19"/>
              </w:rPr>
              <w:t xml:space="preserve">50%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19"/>
                <w:szCs w:val="19"/>
              </w:rPr>
              <w:t xml:space="preserve">₱42,500</w:t>
            </w:r>
          </w:p>
        </w:tc>
      </w:tr>
      <w:tr>
        <w:tc>
          <w:tcPr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19"/>
                <w:szCs w:val="19"/>
              </w:rPr>
              <w:t xml:space="preserve">Milestone 2</w:t>
            </w:r>
          </w:p>
        </w:tc>
        <w:tc>
          <w:tcPr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19"/>
                <w:szCs w:val="19"/>
              </w:rPr>
              <w:t xml:space="preserve">Upon design approval and development completion</w:t>
            </w:r>
          </w:p>
        </w:tc>
        <w:tc>
          <w:tcPr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19"/>
                <w:szCs w:val="19"/>
              </w:rPr>
              <w:t xml:space="preserve">30%</w:t>
            </w:r>
          </w:p>
        </w:tc>
        <w:tc>
          <w:tcPr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19"/>
                <w:szCs w:val="19"/>
              </w:rPr>
              <w:t xml:space="preserve">₱25,500</w:t>
            </w:r>
          </w:p>
        </w:tc>
      </w:tr>
      <w:t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19"/>
                <w:szCs w:val="19"/>
              </w:rPr>
              <w:t xml:space="preserve">Milestone 3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19"/>
                <w:szCs w:val="19"/>
              </w:rPr>
              <w:t xml:space="preserve">Upon website go-live with booking system live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19"/>
                <w:szCs w:val="19"/>
              </w:rPr>
              <w:t xml:space="preserve">20%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19"/>
                <w:szCs w:val="19"/>
              </w:rPr>
              <w:t xml:space="preserve">₱17,000</w:t>
            </w:r>
          </w:p>
        </w:tc>
      </w:tr>
    </w:tbl>
    <w:p>
      <w:pPr>
        <w:spacing w:after="240"/>
      </w:pPr>
    </w:p>
    <w:p>
      <w:pPr>
        <w:spacing w:after="120" w:before="300"/>
      </w:pPr>
      <w:r>
        <w:rPr>
          <w:b/>
          <w:bCs/>
          <w:color w:val="22c55e"/>
          <w:sz w:val="28"/>
          <w:szCs w:val="28"/>
        </w:rPr>
        <w:t xml:space="preserve">Website — Timeline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22c5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Week</w:t>
            </w:r>
          </w:p>
        </w:tc>
        <w:tc>
          <w:tcPr>
            <w:shd w:fill="22c5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shd w:fill="22c5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Activities</w:t>
            </w:r>
          </w:p>
        </w:tc>
      </w:tr>
      <w:t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19"/>
                <w:szCs w:val="19"/>
              </w:rPr>
              <w:t xml:space="preserve">Week 1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19"/>
                <w:szCs w:val="19"/>
              </w:rPr>
              <w:t xml:space="preserve">Discovery &amp; Design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19"/>
                <w:szCs w:val="19"/>
              </w:rPr>
              <w:t xml:space="preserve">Brand brief, content gathering, court photography list, wireframe and design mockup</w:t>
            </w:r>
          </w:p>
        </w:tc>
      </w:tr>
      <w:tr>
        <w:tc>
          <w:tcPr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19"/>
                <w:szCs w:val="19"/>
              </w:rPr>
              <w:t xml:space="preserve">Week 2</w:t>
            </w:r>
          </w:p>
        </w:tc>
        <w:tc>
          <w:tcPr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19"/>
                <w:szCs w:val="19"/>
              </w:rPr>
              <w:t xml:space="preserve">Development</w:t>
            </w:r>
          </w:p>
        </w:tc>
        <w:tc>
          <w:tcPr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19"/>
                <w:szCs w:val="19"/>
              </w:rPr>
              <w:t xml:space="preserve">Full Next.js build, booking integration, availability grid, mobile testing, SEO setup</w:t>
            </w:r>
          </w:p>
        </w:tc>
      </w:tr>
      <w:t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19"/>
                <w:szCs w:val="19"/>
              </w:rPr>
              <w:t xml:space="preserve">Week 3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19"/>
                <w:szCs w:val="19"/>
              </w:rPr>
              <w:t xml:space="preserve">Review &amp; Revisions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19"/>
                <w:szCs w:val="19"/>
              </w:rPr>
              <w:t xml:space="preserve">Client review, 1 revision round, final polish, cross-device testing</w:t>
            </w:r>
          </w:p>
        </w:tc>
      </w:tr>
      <w:tr>
        <w:tc>
          <w:tcPr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19"/>
                <w:szCs w:val="19"/>
              </w:rPr>
              <w:t xml:space="preserve">Week 4</w:t>
            </w:r>
          </w:p>
        </w:tc>
        <w:tc>
          <w:tcPr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19"/>
                <w:szCs w:val="19"/>
              </w:rPr>
              <w:t xml:space="preserve">Launch &amp; Handover</w:t>
            </w:r>
          </w:p>
        </w:tc>
        <w:tc>
          <w:tcPr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19"/>
                <w:szCs w:val="19"/>
              </w:rPr>
              <w:t xml:space="preserve">Vercel domain setup, go-live, booking system verified live, credentials handover</w:t>
            </w:r>
          </w:p>
        </w:tc>
      </w:tr>
    </w:tbl>
    <w:p>
      <w:pPr>
        <w:spacing w:after="360"/>
      </w:pPr>
    </w:p>
    <w:p>
      <w:pPr>
        <w:spacing w:after="120" w:before="300"/>
      </w:pPr>
      <w:r>
        <w:rPr>
          <w:b/>
          <w:bCs/>
          <w:color w:val="000000"/>
          <w:sz w:val="36"/>
          <w:szCs w:val="36"/>
        </w:rPr>
        <w:t xml:space="preserve">Combined Investment Summary</w:t>
      </w:r>
    </w:p>
    <w:p>
      <w:pPr>
        <w:pBdr>
          <w:bottom w:val="single" w:color="22c55e" w:sz="6"/>
        </w:pBd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22c5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Package</w:t>
            </w:r>
          </w:p>
        </w:tc>
        <w:tc>
          <w:tcPr>
            <w:shd w:fill="22c5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Scope / Inclusions</w:t>
            </w:r>
          </w:p>
        </w:tc>
        <w:tc>
          <w:tcPr>
            <w:shd w:fill="22c5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Fee (PHP)</w:t>
            </w:r>
          </w:p>
        </w:tc>
      </w:tr>
      <w:t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19"/>
                <w:szCs w:val="19"/>
              </w:rPr>
              <w:t xml:space="preserve">Package 1 — Booking System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19"/>
                <w:szCs w:val="19"/>
              </w:rPr>
              <w:t xml:space="preserve">Next.js web app, Supabase backend, payment flow (GCash/Maya/GoTyme), email + SMS notifications, Vercel deployment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19"/>
                <w:szCs w:val="19"/>
              </w:rPr>
              <w:t xml:space="preserve">₱95,000</w:t>
            </w:r>
          </w:p>
        </w:tc>
      </w:tr>
      <w:tr>
        <w:tc>
          <w:tcPr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19"/>
                <w:szCs w:val="19"/>
              </w:rPr>
              <w:t xml:space="preserve">Package 2 — Website</w:t>
            </w:r>
          </w:p>
        </w:tc>
        <w:tc>
          <w:tcPr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19"/>
                <w:szCs w:val="19"/>
              </w:rPr>
              <w:t xml:space="preserve">Full site on Next.js + Vercel, native booking integration, mobile-responsive, SEO, launch &amp; handover</w:t>
            </w:r>
          </w:p>
        </w:tc>
        <w:tc>
          <w:tcPr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19"/>
                <w:szCs w:val="19"/>
              </w:rPr>
              <w:t xml:space="preserve">₱85,000</w:t>
            </w:r>
          </w:p>
        </w:tc>
      </w:tr>
      <w:t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19"/>
                <w:szCs w:val="19"/>
              </w:rPr>
              <w:t xml:space="preserve">Training (up to 2 sessions)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19"/>
                <w:szCs w:val="19"/>
              </w:rPr>
              <w:t xml:space="preserve">Facility team trained on full system — booking flow, admin panel, Supabase dashboard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19"/>
                <w:szCs w:val="19"/>
              </w:rPr>
              <w:t xml:space="preserve">Included</w:t>
            </w:r>
          </w:p>
        </w:tc>
      </w:tr>
      <w:tr>
        <w:tc>
          <w:tcPr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19"/>
                <w:szCs w:val="19"/>
              </w:rPr>
              <w:t xml:space="preserve">Up to 5 Revisions</w:t>
            </w:r>
          </w:p>
        </w:tc>
        <w:tc>
          <w:tcPr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19"/>
                <w:szCs w:val="19"/>
              </w:rPr>
              <w:t xml:space="preserve">Minor adjustments, config tweaks, and content updates post-launch</w:t>
            </w:r>
          </w:p>
        </w:tc>
        <w:tc>
          <w:tcPr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19"/>
                <w:szCs w:val="19"/>
              </w:rPr>
              <w:t xml:space="preserve">Included</w:t>
            </w:r>
          </w:p>
        </w:tc>
      </w:tr>
      <w:tr>
        <w:tc>
          <w:tcPr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2c55e"/>
                <w:sz w:val="20"/>
                <w:szCs w:val="20"/>
              </w:rPr>
              <w:t xml:space="preserve">GRAND TOTAL (P1 + P2)</w:t>
            </w:r>
          </w:p>
        </w:tc>
        <w:tc>
          <w:tcPr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2c55e"/>
                <w:sz w:val="20"/>
                <w:szCs w:val="20"/>
              </w:rPr>
              <w:t xml:space="preserve"/>
            </w:r>
          </w:p>
        </w:tc>
        <w:tc>
          <w:tcPr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2c55e"/>
                <w:sz w:val="20"/>
                <w:szCs w:val="20"/>
              </w:rPr>
              <w:t xml:space="preserve">₱165,000</w:t>
            </w:r>
          </w:p>
        </w:tc>
      </w:tr>
    </w:tbl>
    <w:p>
      <w:pPr>
        <w:spacing w:after="120"/>
      </w:pPr>
    </w:p>
    <w:p>
      <w:pPr>
        <w:spacing w:after="100"/>
        <w:jc w:val="left"/>
      </w:pPr>
      <w:r>
        <w:rPr>
          <w:color w:val="555555"/>
          <w:sz w:val="18"/>
          <w:szCs w:val="18"/>
        </w:rPr>
        <w:t xml:space="preserve">* Packages 1 and 2 can be engaged separately or together. Bundle price of ₱165,000 applies when both are signed simultaneously. VAT exclusive — add if VATable.</w:t>
      </w:r>
    </w:p>
    <w:p>
      <w:pPr>
        <w:spacing w:after="240"/>
      </w:pPr>
    </w:p>
    <w:p>
      <w:pPr>
        <w:spacing w:after="120" w:before="300"/>
      </w:pPr>
      <w:r>
        <w:rPr>
          <w:b/>
          <w:bCs/>
          <w:color w:val="22c55e"/>
          <w:sz w:val="28"/>
          <w:szCs w:val="28"/>
        </w:rPr>
        <w:t xml:space="preserve">Bundle Payment Schedule (Both Packages)</w:t>
      </w:r>
    </w:p>
    <w:p>
      <w:pPr>
        <w:spacing w:after="100"/>
        <w:jc w:val="left"/>
      </w:pPr>
      <w:r>
        <w:rPr>
          <w:color w:val="333333"/>
          <w:sz w:val="20"/>
          <w:szCs w:val="20"/>
        </w:rPr>
        <w:t xml:space="preserve">When both packages are signed together, the following combined payment schedule applies based on the ₱165,000 bundle total:</w:t>
      </w:r>
    </w:p>
    <w:p>
      <w:pPr>
        <w:spacing w:after="12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22c5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Milestone</w:t>
            </w:r>
          </w:p>
        </w:tc>
        <w:tc>
          <w:tcPr>
            <w:shd w:fill="22c5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Trigger</w:t>
            </w:r>
          </w:p>
        </w:tc>
        <w:tc>
          <w:tcPr>
            <w:shd w:fill="22c5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%</w:t>
            </w:r>
          </w:p>
        </w:tc>
        <w:tc>
          <w:tcPr>
            <w:shd w:fill="22c5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Amount (PHP)</w:t>
            </w:r>
          </w:p>
        </w:tc>
      </w:tr>
      <w:t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19"/>
                <w:szCs w:val="19"/>
              </w:rPr>
              <w:t xml:space="preserve">Milestone 1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19"/>
                <w:szCs w:val="19"/>
              </w:rPr>
              <w:t xml:space="preserve">Upon signing / engagement confirmation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19"/>
                <w:szCs w:val="19"/>
              </w:rPr>
              <w:t xml:space="preserve">50%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19"/>
                <w:szCs w:val="19"/>
              </w:rPr>
              <w:t xml:space="preserve">₱82,500</w:t>
            </w:r>
          </w:p>
        </w:tc>
      </w:tr>
      <w:tr>
        <w:tc>
          <w:tcPr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19"/>
                <w:szCs w:val="19"/>
              </w:rPr>
              <w:t xml:space="preserve">Milestone 2</w:t>
            </w:r>
          </w:p>
        </w:tc>
        <w:tc>
          <w:tcPr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19"/>
                <w:szCs w:val="19"/>
              </w:rPr>
              <w:t xml:space="preserve">Upon booking flow live, availability working, and website development complete</w:t>
            </w:r>
          </w:p>
        </w:tc>
        <w:tc>
          <w:tcPr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19"/>
                <w:szCs w:val="19"/>
              </w:rPr>
              <w:t xml:space="preserve">30%</w:t>
            </w:r>
          </w:p>
        </w:tc>
        <w:tc>
          <w:tcPr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19"/>
                <w:szCs w:val="19"/>
              </w:rPr>
              <w:t xml:space="preserve">₱49,500</w:t>
            </w:r>
          </w:p>
        </w:tc>
      </w:tr>
      <w:t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19"/>
                <w:szCs w:val="19"/>
              </w:rPr>
              <w:t xml:space="preserve">Milestone 3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19"/>
                <w:szCs w:val="19"/>
              </w:rPr>
              <w:t xml:space="preserve">Upon full go-live — payment flow active, notifications live, website launched, full handover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19"/>
                <w:szCs w:val="19"/>
              </w:rPr>
              <w:t xml:space="preserve">20%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19"/>
                <w:szCs w:val="19"/>
              </w:rPr>
              <w:t xml:space="preserve">₱33,000</w:t>
            </w:r>
          </w:p>
        </w:tc>
      </w:tr>
      <w:tr>
        <w:tc>
          <w:tcPr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2c55e"/>
                <w:sz w:val="20"/>
                <w:szCs w:val="20"/>
              </w:rPr>
              <w:t xml:space="preserve">BUNDLE TOTAL</w:t>
            </w:r>
          </w:p>
        </w:tc>
        <w:tc>
          <w:tcPr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2c55e"/>
                <w:sz w:val="20"/>
                <w:szCs w:val="20"/>
              </w:rPr>
              <w:t xml:space="preserve"/>
            </w:r>
          </w:p>
        </w:tc>
        <w:tc>
          <w:tcPr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2c55e"/>
                <w:sz w:val="20"/>
                <w:szCs w:val="20"/>
              </w:rPr>
              <w:t xml:space="preserve">100%</w:t>
            </w:r>
          </w:p>
        </w:tc>
        <w:tc>
          <w:tcPr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2c55e"/>
                <w:sz w:val="20"/>
                <w:szCs w:val="20"/>
              </w:rPr>
              <w:t xml:space="preserve">₱165,000</w:t>
            </w:r>
          </w:p>
        </w:tc>
      </w:tr>
    </w:tbl>
    <w:p>
      <w:pPr>
        <w:spacing w:after="240"/>
      </w:pPr>
    </w:p>
    <w:p>
      <w:pPr>
        <w:spacing w:after="120" w:before="300"/>
      </w:pPr>
      <w:r>
        <w:rPr>
          <w:b/>
          <w:bCs/>
          <w:color w:val="000000"/>
          <w:sz w:val="36"/>
          <w:szCs w:val="36"/>
        </w:rPr>
        <w:t xml:space="preserve">Post-Launch Support &amp; Change Requests</w:t>
      </w:r>
    </w:p>
    <w:p>
      <w:pPr>
        <w:pBdr>
          <w:bottom w:val="single" w:color="22c55e" w:sz="6"/>
        </w:pBdr>
        <w:spacing w:after="200"/>
      </w:pPr>
    </w:p>
    <w:p>
      <w:pPr>
        <w:spacing w:after="100"/>
        <w:jc w:val="left"/>
      </w:pPr>
      <w:r>
        <w:rPr>
          <w:b/>
          <w:bCs/>
          <w:color w:val="000000"/>
          <w:sz w:val="22"/>
          <w:szCs w:val="22"/>
        </w:rPr>
        <w:t xml:space="preserve">What's Included After Go-Live:</w:t>
      </w:r>
    </w:p>
    <w:p>
      <w:pPr>
        <w:spacing w:after="60"/>
        <w:ind w:left="360"/>
      </w:pPr>
      <w:r>
        <w:rPr>
          <w:color w:val="000000"/>
          <w:sz w:val="20"/>
          <w:szCs w:val="20"/>
        </w:rPr>
        <w:t xml:space="preserve">• Up to 5 post-launch revisions — minor fixes, content updates, and small config adjustments</w:t>
      </w:r>
    </w:p>
    <w:p>
      <w:pPr>
        <w:spacing w:after="60"/>
        <w:ind w:left="360"/>
      </w:pPr>
      <w:r>
        <w:rPr>
          <w:color w:val="000000"/>
          <w:sz w:val="20"/>
          <w:szCs w:val="20"/>
        </w:rPr>
        <w:t xml:space="preserve">• Up to 2 training sessions — hands-on walkthrough for the facility team and admin staff</w:t>
      </w:r>
    </w:p>
    <w:p>
      <w:pPr>
        <w:spacing w:after="60"/>
        <w:ind w:left="360"/>
      </w:pPr>
      <w:r>
        <w:rPr>
          <w:color w:val="000000"/>
          <w:sz w:val="20"/>
          <w:szCs w:val="20"/>
        </w:rPr>
        <w:t xml:space="preserve">• 30-day bug fix window — any system bugs found within 30 days of go-live are fixed at no extra charge</w:t>
      </w:r>
    </w:p>
    <w:p>
      <w:pPr>
        <w:spacing w:after="60"/>
        <w:ind w:left="360"/>
      </w:pPr>
      <w:r>
        <w:rPr>
          <w:color w:val="000000"/>
          <w:sz w:val="20"/>
          <w:szCs w:val="20"/>
        </w:rPr>
        <w:t xml:space="preserve">• Handover documentation — step-by-step admin guide for the booking system, website, and Supabase dashboard</w:t>
      </w:r>
    </w:p>
    <w:p>
      <w:pPr>
        <w:spacing w:after="120"/>
      </w:pPr>
    </w:p>
    <w:p>
      <w:pPr>
        <w:spacing w:after="100"/>
        <w:jc w:val="left"/>
      </w:pPr>
      <w:r>
        <w:rPr>
          <w:b/>
          <w:bCs/>
          <w:color w:val="000000"/>
          <w:sz w:val="22"/>
          <w:szCs w:val="22"/>
        </w:rPr>
        <w:t xml:space="preserve">Feature Change Requests (Post Go-Live):</w:t>
      </w:r>
    </w:p>
    <w:p>
      <w:pPr>
        <w:spacing w:after="60"/>
        <w:ind w:left="360"/>
      </w:pPr>
      <w:r>
        <w:rPr>
          <w:color w:val="000000"/>
          <w:sz w:val="20"/>
          <w:szCs w:val="20"/>
        </w:rPr>
        <w:t xml:space="preserve">• Minor feature updates (e.g. new notification type, pricing logic change): ₱15,000–₱20,000</w:t>
      </w:r>
    </w:p>
    <w:p>
      <w:pPr>
        <w:spacing w:after="60"/>
        <w:ind w:left="360"/>
      </w:pPr>
      <w:r>
        <w:rPr>
          <w:color w:val="000000"/>
          <w:sz w:val="20"/>
          <w:szCs w:val="20"/>
        </w:rPr>
        <w:t xml:space="preserve">• Major feature additions (e.g. new booking channel, custom reporting, new payment gateway): ₱25,000–₱30,000</w:t>
      </w:r>
    </w:p>
    <w:p>
      <w:pPr>
        <w:spacing w:after="60"/>
        <w:ind w:left="360"/>
      </w:pPr>
      <w:r>
        <w:rPr>
          <w:color w:val="000000"/>
          <w:sz w:val="20"/>
          <w:szCs w:val="20"/>
        </w:rPr>
        <w:t xml:space="preserve">• Scoring system upgrade — ESP32 per-court hardware, LED markers, TV scoreboard: quoted separately as Phase 2</w:t>
      </w:r>
    </w:p>
    <w:p>
      <w:pPr>
        <w:spacing w:after="60"/>
        <w:ind w:left="360"/>
      </w:pPr>
      <w:r>
        <w:rPr>
          <w:color w:val="000000"/>
          <w:sz w:val="20"/>
          <w:szCs w:val="20"/>
        </w:rPr>
        <w:t xml:space="preserve">• All feature requests are scoped, quoted, and confirmed in writing before work begins</w:t>
      </w:r>
    </w:p>
    <w:p>
      <w:pPr>
        <w:spacing w:after="240"/>
      </w:pPr>
    </w:p>
    <w:p>
      <w:pPr>
        <w:spacing w:after="120" w:before="300"/>
      </w:pPr>
      <w:r>
        <w:rPr>
          <w:b/>
          <w:bCs/>
          <w:color w:val="000000"/>
          <w:sz w:val="36"/>
          <w:szCs w:val="36"/>
        </w:rPr>
        <w:t xml:space="preserve">Terms &amp; Conditions</w:t>
      </w:r>
    </w:p>
    <w:p>
      <w:pPr>
        <w:pBdr>
          <w:bottom w:val="single" w:color="22c55e" w:sz="6"/>
        </w:pBdr>
        <w:spacing w:after="200"/>
      </w:pPr>
    </w:p>
    <w:p>
      <w:pPr>
        <w:spacing w:after="60"/>
        <w:ind w:left="360"/>
      </w:pPr>
      <w:r>
        <w:rPr>
          <w:color w:val="000000"/>
          <w:sz w:val="20"/>
          <w:szCs w:val="20"/>
        </w:rPr>
        <w:t xml:space="preserve">• This quote is valid until May 31, 2026. Prices subject to change after this date.</w:t>
      </w:r>
    </w:p>
    <w:p>
      <w:pPr>
        <w:spacing w:after="60"/>
        <w:ind w:left="360"/>
      </w:pPr>
      <w:r>
        <w:rPr>
          <w:color w:val="000000"/>
          <w:sz w:val="20"/>
          <w:szCs w:val="20"/>
        </w:rPr>
        <w:t xml:space="preserve">• Payments are non-refundable after work on each milestone has commenced.</w:t>
      </w:r>
    </w:p>
    <w:p>
      <w:pPr>
        <w:spacing w:after="60"/>
        <w:ind w:left="360"/>
      </w:pPr>
      <w:r>
        <w:rPr>
          <w:color w:val="000000"/>
          <w:sz w:val="20"/>
          <w:szCs w:val="20"/>
        </w:rPr>
        <w:t xml:space="preserve">• Scope changes requested after project start will be quoted and billed separately.</w:t>
      </w:r>
    </w:p>
    <w:p>
      <w:pPr>
        <w:spacing w:after="60"/>
        <w:ind w:left="360"/>
      </w:pPr>
      <w:r>
        <w:rPr>
          <w:color w:val="000000"/>
          <w:sz w:val="20"/>
          <w:szCs w:val="20"/>
        </w:rPr>
        <w:t xml:space="preserve">• Client provides Sideout brand assets (logo, colours, photography) within Week 1 of engagement.</w:t>
      </w:r>
    </w:p>
    <w:p>
      <w:pPr>
        <w:spacing w:after="60"/>
        <w:ind w:left="360"/>
      </w:pPr>
      <w:r>
        <w:rPr>
          <w:color w:val="000000"/>
          <w:sz w:val="20"/>
          <w:szCs w:val="20"/>
        </w:rPr>
        <w:t xml:space="preserve">• Payment gateway business account registration is the client's responsibility; SKMC provides integration only.</w:t>
      </w:r>
    </w:p>
    <w:p>
      <w:pPr>
        <w:spacing w:after="60"/>
        <w:ind w:left="360"/>
      </w:pPr>
      <w:r>
        <w:rPr>
          <w:color w:val="000000"/>
          <w:sz w:val="20"/>
          <w:szCs w:val="20"/>
        </w:rPr>
        <w:t xml:space="preserve">• Domain registration and annual hosting fees are client-shouldered; SKMC assists with setup and configuration.</w:t>
      </w:r>
    </w:p>
    <w:p>
      <w:pPr>
        <w:spacing w:after="60"/>
        <w:ind w:left="360"/>
      </w:pPr>
      <w:r>
        <w:rPr>
          <w:color w:val="000000"/>
          <w:sz w:val="20"/>
          <w:szCs w:val="20"/>
        </w:rPr>
        <w:t xml:space="preserve">• Up to 5 post-launch revisions are included. Revisions beyond 5 are billed at ₱3,000 per revision.</w:t>
      </w:r>
    </w:p>
    <w:p>
      <w:pPr>
        <w:spacing w:after="60"/>
        <w:ind w:left="360"/>
      </w:pPr>
      <w:r>
        <w:rPr>
          <w:color w:val="000000"/>
          <w:sz w:val="20"/>
          <w:szCs w:val="20"/>
        </w:rPr>
        <w:t xml:space="preserve">• Major feature change requests are quoted separately at ₱25,000–₱30,000 depending on scope.</w:t>
      </w:r>
    </w:p>
    <w:p>
      <w:pPr>
        <w:spacing w:after="60"/>
        <w:ind w:left="360"/>
      </w:pPr>
      <w:r>
        <w:rPr>
          <w:color w:val="000000"/>
          <w:sz w:val="20"/>
          <w:szCs w:val="20"/>
        </w:rPr>
        <w:t xml:space="preserve">• 30-day bug fix window begins from go-live date. After 30 days, fixes are covered under change request rates.</w:t>
      </w:r>
    </w:p>
    <w:p>
      <w:pPr>
        <w:spacing w:after="60"/>
        <w:ind w:left="360"/>
      </w:pPr>
      <w:r>
        <w:rPr>
          <w:color w:val="000000"/>
          <w:sz w:val="20"/>
          <w:szCs w:val="20"/>
        </w:rPr>
        <w:t xml:space="preserve">• Packages 1 and 2 have independent timelines and can run concurrently.</w:t>
      </w:r>
    </w:p>
    <w:p>
      <w:pPr>
        <w:spacing w:after="60"/>
        <w:ind w:left="360"/>
      </w:pPr>
      <w:r>
        <w:rPr>
          <w:color w:val="000000"/>
          <w:sz w:val="20"/>
          <w:szCs w:val="20"/>
        </w:rPr>
        <w:t xml:space="preserve">• All work performed by SKMC Consulting and its authorised implementors.</w:t>
      </w:r>
    </w:p>
    <w:p>
      <w:pPr>
        <w:spacing w:after="240"/>
      </w:pPr>
    </w:p>
    <w:p>
      <w:pPr>
        <w:spacing w:after="120" w:before="300"/>
      </w:pPr>
      <w:r>
        <w:rPr>
          <w:b/>
          <w:bCs/>
          <w:color w:val="000000"/>
          <w:sz w:val="36"/>
          <w:szCs w:val="36"/>
        </w:rPr>
        <w:t xml:space="preserve">Acceptance</w:t>
      </w:r>
    </w:p>
    <w:p>
      <w:pPr>
        <w:pBdr>
          <w:bottom w:val="single" w:color="22c55e" w:sz="6"/>
        </w:pBdr>
        <w:spacing w:after="200"/>
      </w:pPr>
    </w:p>
    <w:p>
      <w:pPr>
        <w:spacing w:after="100"/>
        <w:jc w:val="left"/>
      </w:pPr>
      <w:r>
        <w:rPr>
          <w:color w:val="333333"/>
          <w:sz w:val="20"/>
          <w:szCs w:val="20"/>
        </w:rPr>
        <w:t xml:space="preserve">To proceed with one or more packages, please sign below and return this document, or confirm acceptance in writing. The applicable downpayment for each package initiates the work.</w:t>
      </w:r>
    </w:p>
    <w:p>
      <w:pPr>
        <w:spacing w:after="24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22c5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Authorised Signature — Sideout Pickleball</w:t>
            </w:r>
          </w:p>
        </w:tc>
        <w:tc>
          <w:tcPr>
            <w:shd w:fill="22c5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Authorised Signature — SKMC Consulting</w:t>
            </w:r>
          </w:p>
        </w:tc>
      </w:tr>
      <w:t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19"/>
                <w:szCs w:val="19"/>
              </w:rPr>
              <w:t xml:space="preserve">Name: ______________________________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19"/>
                <w:szCs w:val="19"/>
              </w:rPr>
              <w:t xml:space="preserve">Name: ______________________________</w:t>
            </w:r>
          </w:p>
        </w:tc>
      </w:tr>
      <w:tr>
        <w:tc>
          <w:tcPr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19"/>
                <w:szCs w:val="19"/>
              </w:rPr>
              <w:t xml:space="preserve">Date: ______________________________</w:t>
            </w:r>
          </w:p>
        </w:tc>
        <w:tc>
          <w:tcPr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19"/>
                <w:szCs w:val="19"/>
              </w:rPr>
              <w:t xml:space="preserve">Date: ______________________________</w:t>
            </w:r>
          </w:p>
        </w:tc>
      </w:tr>
    </w:tbl>
    <w:p>
      <w:pPr>
        <w:spacing w:after="240"/>
      </w:pPr>
    </w:p>
    <w:p>
      <w:pPr>
        <w:spacing w:before="400"/>
        <w:jc w:val="center"/>
      </w:pPr>
      <w:r>
        <w:rPr>
          <w:b/>
          <w:bCs/>
          <w:color w:val="22c55e"/>
          <w:sz w:val="22"/>
          <w:szCs w:val="22"/>
        </w:rPr>
        <w:t xml:space="preserve">Thank you for the opportunity to serve Sideout Pickleball.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2026-04-21T06:29:55.735Z</dcterms:created>
  <dcterms:modified xsi:type="dcterms:W3CDTF">2026-04-21T06:29:55.735Z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