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pStyle w:val="Heading1"/>
        <w:spacing w:before="126"/>
        <w:jc w:val="center"/>
        <w:rPr>
          <w:color w:val="1e1e1e"/>
        </w:rPr>
      </w:pPr>
      <w:r>
        <w:rPr>
          <w:color w:val="1e1e1e"/>
        </w:rPr>
        <w:t xml:space="preserve"> </w:t>
      </w:r>
      <w:r>
        <w:rPr>
          <w:rFonts w:asciiTheme="majorAscii" w:cstheme="majorAscii" w:eastAsiaTheme="majorAscii" w:hAnsiTheme="majorAscii"/>
          <w:color w:val="1e1e1e"/>
          <w:sz w:val="34"/>
          <w:szCs w:val="34"/>
        </w:rPr>
        <w:t>DATA ANALYSIS OF XY HOTEL</w:t>
      </w:r>
    </w:p>
    <w:p w14:paraId="00000002">
      <w:pPr>
        <w:pStyle w:val="Heading1"/>
        <w:spacing w:before="126"/>
        <w:jc w:val="left"/>
        <w:rPr>
          <w:b w:val="off"/>
          <w:bCs w:val="off"/>
          <w:color w:val="1e1e1e"/>
          <w:sz w:val="26"/>
          <w:szCs w:val="26"/>
        </w:rPr>
      </w:pPr>
      <w:r>
        <w:rPr>
          <w:rFonts w:asciiTheme="majorAscii" w:cstheme="majorAscii" w:eastAsiaTheme="majorAscii" w:hAnsiTheme="majorAscii"/>
          <w:b w:val="off"/>
          <w:bCs w:val="off"/>
          <w:color w:val="1e1e1e"/>
          <w:sz w:val="26"/>
          <w:szCs w:val="26"/>
        </w:rPr>
        <w:t>Presented By: Shazar Khan</w:t>
      </w:r>
    </w:p>
    <w:p w14:paraId="00000003">
      <w:pPr>
        <w:pStyle w:val="Heading1"/>
        <w:spacing w:before="126"/>
        <w:jc w:val="left"/>
        <w:rPr>
          <w:color w:val="1e1e1e"/>
          <w:sz w:val="26"/>
          <w:szCs w:val="26"/>
        </w:rPr>
      </w:pPr>
      <w:r>
        <w:rPr>
          <w:rFonts w:asciiTheme="majorAscii" w:cstheme="majorAscii" w:eastAsiaTheme="majorAscii" w:hAnsiTheme="majorAscii"/>
          <w:b w:val="off"/>
          <w:bCs w:val="off"/>
          <w:color w:val="1e1e1e"/>
          <w:sz w:val="26"/>
          <w:szCs w:val="26"/>
        </w:rPr>
        <w:t>Date: 6/21/2025</w:t>
      </w:r>
    </w:p>
    <w:p w14:paraId="00000004">
      <w:pPr>
        <w:pStyle w:val="Heading1"/>
        <w:spacing w:before="126"/>
        <w:rPr>
          <w:color w:val="1e1e1e"/>
        </w:rPr>
      </w:pPr>
    </w:p>
    <w:p w14:paraId="00000005">
      <w:pPr>
        <w:pStyle w:val="Heading1"/>
        <w:spacing w:before="126"/>
        <w:rPr>
          <w:color w:val="1e1e1e"/>
        </w:rPr>
      </w:pPr>
    </w:p>
    <w:p w14:paraId="00000006">
      <w:pPr>
        <w:pStyle w:val="Heading1"/>
        <w:spacing w:before="126"/>
        <w:rPr/>
      </w:pPr>
      <w:r>
        <w:rPr>
          <w:color w:val="1e1e1e"/>
        </w:rPr>
        <w:t xml:space="preserve">Project </w:t>
      </w:r>
      <w:r>
        <w:rPr>
          <w:color w:val="1e1e1e"/>
          <w:spacing w:val="-2"/>
        </w:rPr>
        <w:t>Summary</w:t>
      </w:r>
    </w:p>
    <w:p w14:paraId="00000007">
      <w:pPr>
        <w:pStyle w:val="BodyText"/>
        <w:spacing w:before="28"/>
        <w:rPr>
          <w:rFonts w:ascii="Arial"/>
          <w:b/>
          <w:sz w:val="24"/>
        </w:rPr>
      </w:pPr>
    </w:p>
    <w:p w14:paraId="00000008">
      <w:pPr>
        <w:pStyle w:val="BodyText"/>
        <w:spacing w:line="429" w:lineRule="auto"/>
        <w:ind w:left="57" w:right="54"/>
        <w:jc w:val="both"/>
        <w:rPr/>
      </w:pPr>
      <w:r>
        <w:rPr>
          <w:color w:val="313131"/>
        </w:rPr>
        <w:t xml:space="preserve">This analysis was conducted for a hotel to identify trends and causes behind customer booking cancellations. The hotel management provided real-world booking data. Our goal was to find out how many bookings are being cancelled, when they're occurring, and why, to help the business reduce revenue loss and </w:t>
      </w:r>
      <w:r>
        <w:rPr>
          <w:color w:val="313131"/>
        </w:rPr>
        <w:t>improve customer experience.</w:t>
      </w:r>
    </w:p>
    <w:p w14:paraId="00000009">
      <w:pPr>
        <w:pStyle w:val="BodyText"/>
        <w:spacing w:before="247"/>
        <w:rPr/>
      </w:pPr>
    </w:p>
    <w:p w14:paraId="0000000A">
      <w:pPr>
        <w:pStyle w:val="Heading1"/>
        <w:rPr/>
      </w:pPr>
      <w:r>
        <w:rPr>
          <w:color w:val="1e1e1e"/>
        </w:rPr>
        <w:t xml:space="preserve">Business </w:t>
      </w:r>
      <w:r>
        <w:rPr>
          <w:color w:val="1e1e1e"/>
          <w:spacing w:val="-2"/>
        </w:rPr>
        <w:t>Problem</w:t>
      </w:r>
    </w:p>
    <w:p w14:paraId="0000000B">
      <w:pPr>
        <w:pStyle w:val="BodyText"/>
        <w:spacing w:before="28"/>
        <w:rPr>
          <w:rFonts w:ascii="Arial"/>
          <w:b/>
          <w:sz w:val="24"/>
        </w:rPr>
      </w:pPr>
    </w:p>
    <w:p w14:paraId="0000000C">
      <w:pPr>
        <w:pStyle w:val="BodyText"/>
        <w:spacing w:line="429" w:lineRule="auto"/>
        <w:ind w:left="57" w:right="54"/>
        <w:jc w:val="both"/>
        <w:rPr/>
      </w:pPr>
      <w:r>
        <w:rPr>
          <w:color w:val="313131"/>
        </w:rPr>
        <w:t>The hotel has been facing a significant number of booking cancellations, which affects occupancy rates and revenue. Management wants to understand:</w:t>
      </w:r>
    </w:p>
    <w:p w14:paraId="0000000D">
      <w:pPr>
        <w:pStyle w:val="ListParagraph"/>
        <w:numPr>
          <w:ilvl w:val="0"/>
          <w:numId w:val="4"/>
        </w:numPr>
        <w:tabs>
          <w:tab w:val="left" w:leader="none" w:pos="191"/>
        </w:tabs>
        <w:spacing w:before="2" w:after="0" w:line="240" w:lineRule="auto"/>
        <w:ind w:left="191" w:right="0" w:hanging="134"/>
        <w:jc w:val="left"/>
        <w:rPr>
          <w:sz w:val="22"/>
        </w:rPr>
      </w:pPr>
      <w:r>
        <w:rPr>
          <w:color w:val="313131"/>
          <w:sz w:val="22"/>
        </w:rPr>
        <w:t xml:space="preserve">When cancellations mostly </w:t>
      </w:r>
      <w:r>
        <w:rPr>
          <w:color w:val="313131"/>
          <w:spacing w:val="-2"/>
          <w:sz w:val="22"/>
        </w:rPr>
        <w:t>occur</w:t>
      </w:r>
    </w:p>
    <w:p w14:paraId="0000000E">
      <w:pPr>
        <w:pStyle w:val="ListParagraph"/>
        <w:numPr>
          <w:ilvl w:val="0"/>
          <w:numId w:val="4"/>
        </w:numPr>
        <w:tabs>
          <w:tab w:val="left" w:leader="none" w:pos="191"/>
        </w:tabs>
        <w:spacing w:before="200" w:after="0" w:line="240" w:lineRule="auto"/>
        <w:ind w:left="191" w:right="0" w:hanging="134"/>
        <w:jc w:val="left"/>
        <w:rPr>
          <w:sz w:val="22"/>
        </w:rPr>
      </w:pPr>
      <w:r>
        <w:rPr>
          <w:color w:val="313131"/>
          <w:sz w:val="22"/>
        </w:rPr>
        <w:t xml:space="preserve">Which types of customers or booking conditions are more prone to </w:t>
      </w:r>
      <w:r>
        <w:rPr>
          <w:color w:val="313131"/>
          <w:spacing w:val="-2"/>
          <w:sz w:val="22"/>
        </w:rPr>
        <w:t>cancel</w:t>
      </w:r>
    </w:p>
    <w:p w14:paraId="0000000F">
      <w:pPr>
        <w:pStyle w:val="ListParagraph"/>
        <w:numPr>
          <w:ilvl w:val="0"/>
          <w:numId w:val="4"/>
        </w:numPr>
        <w:tabs>
          <w:tab w:val="left" w:leader="none" w:pos="191"/>
        </w:tabs>
        <w:spacing w:before="201" w:after="0" w:line="240" w:lineRule="auto"/>
        <w:ind w:left="191" w:right="0" w:hanging="134"/>
        <w:jc w:val="left"/>
        <w:rPr>
          <w:sz w:val="22"/>
        </w:rPr>
      </w:pPr>
      <w:r>
        <w:rPr>
          <w:color w:val="313131"/>
          <w:sz w:val="22"/>
        </w:rPr>
        <w:t xml:space="preserve">Whether one hotel (City or Resort) faces more </w:t>
      </w:r>
      <w:r>
        <w:rPr>
          <w:color w:val="313131"/>
          <w:spacing w:val="-2"/>
          <w:sz w:val="22"/>
        </w:rPr>
        <w:t>cancellations</w:t>
      </w:r>
    </w:p>
    <w:p w14:paraId="00000010">
      <w:pPr>
        <w:pStyle w:val="ListParagraph"/>
        <w:numPr>
          <w:ilvl w:val="0"/>
          <w:numId w:val="4"/>
        </w:numPr>
        <w:tabs>
          <w:tab w:val="left" w:leader="none" w:pos="191"/>
        </w:tabs>
        <w:spacing w:before="200" w:after="0" w:line="240" w:lineRule="auto"/>
        <w:ind w:left="191" w:right="0" w:hanging="134"/>
        <w:jc w:val="left"/>
        <w:rPr>
          <w:sz w:val="22"/>
        </w:rPr>
      </w:pPr>
      <w:r>
        <w:rPr>
          <w:color w:val="313131"/>
          <w:sz w:val="22"/>
        </w:rPr>
        <w:t xml:space="preserve">What actions can be taken to minimize these </w:t>
      </w:r>
      <w:r>
        <w:rPr>
          <w:color w:val="313131"/>
          <w:spacing w:val="-2"/>
          <w:sz w:val="22"/>
        </w:rPr>
        <w:t>cancellations</w:t>
      </w:r>
    </w:p>
    <w:p w14:paraId="00000011">
      <w:pPr>
        <w:pStyle w:val="BodyText"/>
        <w:rPr/>
      </w:pPr>
    </w:p>
    <w:p w14:paraId="00000012">
      <w:pPr>
        <w:pStyle w:val="BodyText"/>
        <w:spacing w:before="192"/>
        <w:rPr/>
      </w:pPr>
    </w:p>
    <w:p w14:paraId="00000013">
      <w:pPr>
        <w:pStyle w:val="Heading1"/>
        <w:rPr/>
      </w:pPr>
      <w:r>
        <w:rPr>
          <w:color w:val="1e1e1e"/>
          <w:spacing w:val="-2"/>
        </w:rPr>
        <w:t>Hypotheses</w:t>
      </w:r>
    </w:p>
    <w:p w14:paraId="00000014">
      <w:pPr>
        <w:pStyle w:val="BodyText"/>
        <w:spacing w:before="28"/>
        <w:rPr>
          <w:rFonts w:ascii="Arial"/>
          <w:b/>
          <w:sz w:val="24"/>
        </w:rPr>
      </w:pPr>
    </w:p>
    <w:p w14:paraId="00000015">
      <w:pPr>
        <w:pStyle w:val="BodyText"/>
        <w:ind w:left="57"/>
        <w:rPr/>
      </w:pPr>
      <w:r>
        <w:rPr>
          <w:color w:val="313131"/>
        </w:rPr>
        <w:t xml:space="preserve">We formed the following assumptions before analyzing the </w:t>
      </w:r>
      <w:r>
        <w:rPr>
          <w:color w:val="313131"/>
          <w:spacing w:val="-2"/>
        </w:rPr>
        <w:t>data:</w:t>
      </w:r>
    </w:p>
    <w:p w14:paraId="00000016">
      <w:pPr>
        <w:pStyle w:val="ListParagraph"/>
        <w:numPr>
          <w:ilvl w:val="0"/>
          <w:numId w:val="3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City Hotels face more cancellations than Resort </w:t>
      </w:r>
      <w:r>
        <w:rPr>
          <w:color w:val="313131"/>
          <w:spacing w:val="-2"/>
          <w:sz w:val="22"/>
        </w:rPr>
        <w:t>Hotels.</w:t>
      </w:r>
    </w:p>
    <w:p w14:paraId="00000017">
      <w:pPr>
        <w:pStyle w:val="ListParagraph"/>
        <w:numPr>
          <w:ilvl w:val="0"/>
          <w:numId w:val="3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Customers booking through online agents cancel more </w:t>
      </w:r>
      <w:r>
        <w:rPr>
          <w:color w:val="313131"/>
          <w:spacing w:val="-2"/>
          <w:sz w:val="22"/>
        </w:rPr>
        <w:t>often.</w:t>
      </w:r>
    </w:p>
    <w:p w14:paraId="00000018">
      <w:pPr>
        <w:pStyle w:val="ListParagraph"/>
        <w:numPr>
          <w:ilvl w:val="0"/>
          <w:numId w:val="3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Longer lead time (booking far in advance) leads to higher </w:t>
      </w:r>
      <w:r>
        <w:rPr>
          <w:color w:val="313131"/>
          <w:spacing w:val="-2"/>
          <w:sz w:val="22"/>
        </w:rPr>
        <w:t>cancellation.</w:t>
      </w:r>
    </w:p>
    <w:p w14:paraId="00000019">
      <w:pPr>
        <w:pStyle w:val="ListParagraph"/>
        <w:numPr>
          <w:ilvl w:val="0"/>
          <w:numId w:val="3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Peak seasons or high price rates (ADR) may influence </w:t>
      </w:r>
      <w:r>
        <w:rPr>
          <w:color w:val="313131"/>
          <w:spacing w:val="-2"/>
          <w:sz w:val="22"/>
        </w:rPr>
        <w:t>cancellations.</w:t>
      </w:r>
    </w:p>
    <w:p w14:paraId="0000001A">
      <w:pPr>
        <w:pStyle w:val="BodyText"/>
        <w:rPr/>
      </w:pPr>
    </w:p>
    <w:p w14:paraId="0000001B">
      <w:pPr>
        <w:pStyle w:val="BodyText"/>
        <w:spacing w:before="192"/>
        <w:rPr/>
      </w:pPr>
    </w:p>
    <w:p w14:paraId="0000001C">
      <w:pPr>
        <w:pStyle w:val="BodyText"/>
        <w:spacing w:before="192"/>
        <w:rPr/>
      </w:pPr>
    </w:p>
    <w:p w14:paraId="0000001D">
      <w:pPr>
        <w:pStyle w:val="BodyText"/>
        <w:spacing w:before="192"/>
        <w:rPr/>
      </w:pPr>
    </w:p>
    <w:p w14:paraId="0000001E">
      <w:pPr>
        <w:pStyle w:val="BodyText"/>
        <w:spacing w:before="192"/>
        <w:rPr/>
      </w:pPr>
    </w:p>
    <w:p w14:paraId="0000001F">
      <w:pPr>
        <w:pStyle w:val="BodyText"/>
        <w:spacing w:before="192"/>
        <w:rPr/>
      </w:pPr>
    </w:p>
    <w:p w14:paraId="00000020">
      <w:pPr>
        <w:pStyle w:val="Heading1"/>
        <w:spacing w:before="1"/>
        <w:rPr/>
      </w:pPr>
      <w:r>
        <w:rPr>
          <w:color w:val="1e1e1e"/>
        </w:rPr>
        <w:t xml:space="preserve">Key Analysis &amp; </w:t>
      </w:r>
      <w:r>
        <w:rPr>
          <w:color w:val="1e1e1e"/>
          <w:spacing w:val="-2"/>
        </w:rPr>
        <w:t>Findings</w:t>
      </w:r>
    </w:p>
    <w:p w14:paraId="00000021">
      <w:pPr>
        <w:pStyle w:val="BodyText"/>
        <w:spacing w:before="27"/>
        <w:rPr>
          <w:rFonts w:ascii="Arial"/>
          <w:b/>
          <w:sz w:val="24"/>
        </w:rPr>
      </w:pPr>
    </w:p>
    <w:p w14:paraId="00000022">
      <w:pPr>
        <w:pStyle w:val="ListParagraph"/>
        <w:numPr>
          <w:ilvl w:val="0"/>
          <w:numId w:val="2"/>
        </w:numPr>
        <w:tabs>
          <w:tab w:val="left" w:leader="none" w:pos="301"/>
        </w:tabs>
        <w:spacing w:before="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About 37% of all bookings were </w:t>
      </w:r>
      <w:r>
        <w:rPr>
          <w:color w:val="313131"/>
          <w:spacing w:val="-2"/>
          <w:sz w:val="22"/>
        </w:rPr>
        <w:t>cancelled.</w:t>
      </w:r>
    </w:p>
    <w:p w14:paraId="00000023">
      <w:pPr>
        <w:pStyle w:val="ListParagraph"/>
        <w:numPr>
          <w:ilvl w:val="0"/>
          <w:numId w:val="2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City Hotels had a significantly higher cancellation rate (~41%) than Resort Hotels </w:t>
      </w:r>
      <w:r>
        <w:rPr>
          <w:color w:val="313131"/>
          <w:spacing w:val="-2"/>
          <w:sz w:val="22"/>
        </w:rPr>
        <w:t>(~27%).</w:t>
      </w:r>
    </w:p>
    <w:p w14:paraId="00000024">
      <w:pPr>
        <w:pStyle w:val="ListParagraph"/>
        <w:numPr>
          <w:ilvl w:val="0"/>
          <w:numId w:val="2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Summer months (June to August) had higher cancellation </w:t>
      </w:r>
      <w:r>
        <w:rPr>
          <w:color w:val="313131"/>
          <w:spacing w:val="-2"/>
          <w:sz w:val="22"/>
        </w:rPr>
        <w:t>trends.</w:t>
      </w:r>
    </w:p>
    <w:p w14:paraId="00000025">
      <w:pPr>
        <w:pStyle w:val="ListParagraph"/>
        <w:numPr>
          <w:ilvl w:val="0"/>
          <w:numId w:val="2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Prices (ADR) peaked during summer and were linked to higher </w:t>
      </w:r>
      <w:r>
        <w:rPr>
          <w:color w:val="313131"/>
          <w:spacing w:val="-2"/>
          <w:sz w:val="22"/>
        </w:rPr>
        <w:t>cancellations.</w:t>
      </w:r>
    </w:p>
    <w:p w14:paraId="00000026">
      <w:pPr>
        <w:pStyle w:val="ListParagraph"/>
        <w:numPr>
          <w:ilvl w:val="0"/>
          <w:numId w:val="2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Long lead-time bookings showed more cancellation </w:t>
      </w:r>
      <w:r>
        <w:rPr>
          <w:color w:val="313131"/>
          <w:spacing w:val="-2"/>
          <w:sz w:val="22"/>
        </w:rPr>
        <w:t>risk.</w:t>
      </w:r>
    </w:p>
    <w:p w14:paraId="00000027">
      <w:pPr>
        <w:pStyle w:val="BodyText"/>
        <w:rPr/>
      </w:pPr>
    </w:p>
    <w:p w14:paraId="00000028">
      <w:pPr>
        <w:pStyle w:val="BodyText"/>
        <w:spacing w:before="192"/>
        <w:rPr/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Key Visualizations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1. Reservation Status (Total)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drawing xmlns:mc="http://schemas.openxmlformats.org/markup-compatibility/2006">
          <wp:inline>
            <wp:extent cx="4763135" cy="284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2. Reservation Status by Hotel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drawing xmlns:mc="http://schemas.openxmlformats.org/markup-compatibility/2006">
          <wp:inline>
            <wp:extent cx="6003290" cy="3036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3. ADR Trend Over Time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Shows how prices for Resort and City hotels changed over the months: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lang w:val="en-US"/>
        </w:rPr>
        <w:drawing xmlns:mc="http://schemas.openxmlformats.org/markup-compatibility/2006">
          <wp:inline>
            <wp:extent cx="6844030" cy="2788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4. Cancellations by Month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0"/>
          <w:lang w:val="en-US"/>
        </w:rPr>
      </w:pPr>
      <w:r>
        <w:rPr>
          <w:rFonts w:ascii="Segoe UI"/>
          <w:color w:val="000000"/>
          <w:sz w:val="20"/>
          <w:szCs w:val="20"/>
          <w:rtl w:val="off"/>
          <w:lang w:val="en-US"/>
        </w:rPr>
        <w:t>Higher in mid-year months:</w:t>
      </w:r>
    </w:p>
    <w:p w14:paraId="0000003A">
      <w:pPr>
        <w:pStyle w:val="BodyText"/>
        <w:spacing w:before="192"/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6844030" cy="3659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5.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Top 10 Countries With Most Cancelation Rate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0"/>
          <w:szCs w:val="20"/>
          <w:lang w:val="en-US"/>
        </w:rPr>
        <w:t>Portugal has high rates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drawing xmlns:mc="http://schemas.openxmlformats.org/markup-compatibility/2006">
          <wp:inline>
            <wp:extent cx="6015990" cy="4735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pStyle w:val="BodyText"/>
        <w:spacing w:before="192"/>
        <w:rPr>
          <w:lang w:val="en-US"/>
        </w:rPr>
      </w:pPr>
    </w:p>
    <w:p w14:paraId="00000046">
      <w:pPr>
        <w:pStyle w:val="BodyText"/>
        <w:spacing w:before="192"/>
        <w:rPr/>
      </w:pPr>
    </w:p>
    <w:p w14:paraId="00000047">
      <w:pPr>
        <w:pStyle w:val="BodyText"/>
        <w:rPr/>
      </w:pPr>
    </w:p>
    <w:p w14:paraId="00000048">
      <w:pPr>
        <w:pStyle w:val="Heading1"/>
        <w:spacing w:before="1"/>
        <w:rPr/>
      </w:pPr>
      <w:r>
        <w:rPr>
          <w:color w:val="1e1e1e"/>
        </w:rPr>
        <w:t xml:space="preserve">Business </w:t>
      </w:r>
      <w:r>
        <w:rPr>
          <w:color w:val="1e1e1e"/>
          <w:spacing w:val="-2"/>
        </w:rPr>
        <w:t>Suggestions</w:t>
      </w:r>
    </w:p>
    <w:p w14:paraId="00000049">
      <w:pPr>
        <w:pStyle w:val="Heading1"/>
        <w:spacing w:before="1"/>
        <w:rPr/>
      </w:pPr>
    </w:p>
    <w:p w14:paraId="0000004A">
      <w:pPr>
        <w:pStyle w:val="ListParagraph"/>
        <w:numPr>
          <w:ilvl w:val="0"/>
          <w:numId w:val="6"/>
        </w:numPr>
        <w:tabs>
          <w:tab w:val="left" w:leader="none" w:pos="301"/>
        </w:tabs>
        <w:spacing w:before="83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Apply flexible pricing or cancellation policies during peak </w:t>
      </w:r>
      <w:r>
        <w:rPr>
          <w:color w:val="313131"/>
          <w:spacing w:val="-2"/>
          <w:sz w:val="22"/>
        </w:rPr>
        <w:t>periods.</w:t>
      </w:r>
    </w:p>
    <w:p w14:paraId="0000004B">
      <w:pPr>
        <w:pStyle w:val="ListParagraph"/>
        <w:numPr>
          <w:ilvl w:val="0"/>
          <w:numId w:val="6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Introduce partial prepayment requirements for advance </w:t>
      </w:r>
      <w:r>
        <w:rPr>
          <w:color w:val="313131"/>
          <w:spacing w:val="-2"/>
          <w:sz w:val="22"/>
        </w:rPr>
        <w:t>bookings.</w:t>
      </w:r>
    </w:p>
    <w:p w14:paraId="0000004C">
      <w:pPr>
        <w:pStyle w:val="ListParagraph"/>
        <w:numPr>
          <w:ilvl w:val="0"/>
          <w:numId w:val="6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Track and regulate online booking agents with high cancellation </w:t>
      </w:r>
      <w:r>
        <w:rPr>
          <w:color w:val="313131"/>
          <w:spacing w:val="-2"/>
          <w:sz w:val="22"/>
        </w:rPr>
        <w:t>rates.</w:t>
      </w:r>
    </w:p>
    <w:p w14:paraId="0000004D">
      <w:pPr>
        <w:pStyle w:val="ListParagraph"/>
        <w:numPr>
          <w:ilvl w:val="0"/>
          <w:numId w:val="6"/>
        </w:numPr>
        <w:tabs>
          <w:tab w:val="left" w:leader="none" w:pos="301"/>
        </w:tabs>
        <w:spacing w:before="200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>Launch loyalty programs to encourage follow-</w:t>
      </w:r>
      <w:r>
        <w:rPr>
          <w:color w:val="313131"/>
          <w:spacing w:val="-2"/>
          <w:sz w:val="22"/>
        </w:rPr>
        <w:t>through.</w:t>
      </w:r>
    </w:p>
    <w:p w14:paraId="0000004E">
      <w:pPr>
        <w:pStyle w:val="ListParagraph"/>
        <w:numPr>
          <w:ilvl w:val="0"/>
          <w:numId w:val="6"/>
        </w:numPr>
        <w:tabs>
          <w:tab w:val="left" w:leader="none" w:pos="301"/>
        </w:tabs>
        <w:spacing w:before="201" w:after="0" w:line="240" w:lineRule="auto"/>
        <w:ind w:left="301" w:right="0" w:hanging="244"/>
        <w:jc w:val="left"/>
        <w:rPr>
          <w:sz w:val="22"/>
        </w:rPr>
      </w:pPr>
      <w:r>
        <w:rPr>
          <w:color w:val="313131"/>
          <w:sz w:val="22"/>
        </w:rPr>
        <w:t xml:space="preserve">Use seasonal cancellation trends to plan better overbooking </w:t>
      </w:r>
      <w:r>
        <w:rPr>
          <w:color w:val="313131"/>
          <w:spacing w:val="-2"/>
          <w:sz w:val="22"/>
        </w:rPr>
        <w:t>strategies.</w:t>
      </w:r>
    </w:p>
    <w:p w14:paraId="0000004F">
      <w:pPr>
        <w:pStyle w:val="ListParagraph"/>
        <w:tabs>
          <w:tab w:val="left" w:leader="none" w:pos="301"/>
        </w:tabs>
        <w:spacing w:before="201" w:after="0" w:line="240" w:lineRule="auto"/>
        <w:ind w:left="301" w:right="0" w:firstLine="0"/>
        <w:jc w:val="left"/>
        <w:rPr>
          <w:sz w:val="22"/>
        </w:rPr>
      </w:pPr>
    </w:p>
    <w:p w14:paraId="00000050">
      <w:pPr>
        <w:pStyle w:val="Heading1"/>
        <w:spacing w:before="1"/>
        <w:rPr/>
      </w:pPr>
    </w:p>
    <w:p w14:paraId="00000051">
      <w:pPr>
        <w:pStyle w:val="BodyText"/>
        <w:spacing w:before="192"/>
        <w:rPr/>
      </w:pPr>
    </w:p>
    <w:p w14:paraId="00000052">
      <w:pPr>
        <w:pStyle w:val="BodyText"/>
        <w:spacing w:before="192"/>
        <w:rPr/>
      </w:pPr>
    </w:p>
    <w:p w14:paraId="00000053">
      <w:pPr>
        <w:pStyle w:val="Heading1"/>
        <w:rPr/>
      </w:pPr>
      <w:r>
        <w:rPr>
          <w:color w:val="1e1e1e"/>
          <w:spacing w:val="-2"/>
        </w:rPr>
        <w:t>Conclusion</w:t>
      </w:r>
    </w:p>
    <w:p w14:paraId="00000054">
      <w:pPr>
        <w:pStyle w:val="BodyText"/>
        <w:spacing w:before="27"/>
        <w:rPr>
          <w:rFonts w:ascii="Arial"/>
          <w:b/>
          <w:sz w:val="24"/>
        </w:rPr>
      </w:pPr>
    </w:p>
    <w:p w14:paraId="00000055">
      <w:pPr>
        <w:pStyle w:val="BodyText"/>
        <w:spacing w:line="429" w:lineRule="auto"/>
        <w:ind w:left="57"/>
        <w:rPr/>
      </w:pPr>
      <w:r>
        <w:rPr>
          <w:color w:val="313131"/>
        </w:rPr>
        <w:t>The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hotel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can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reduce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cancellations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improving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pricing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models,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booking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conditions,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customer engagement strategies. This analysis offers clear steps to help boost revenue and guest reliability.</w:t>
      </w:r>
    </w:p>
    <w:sectPr>
      <w:pgSz w:w="11910" w:h="16840"/>
      <w:pgMar w:top="1420" w:right="566" w:bottom="280" w:left="566" w:header="681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altName w:val="Arial"/>
    <w:charset w:val="01"/>
    <w:family w:val="swiss"/>
    <w:pitch w:val="variable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1909952</wp:posOffset>
              </wp:positionH>
              <wp:positionV relativeFrom="page">
                <wp:posOffset>419686</wp:posOffset>
              </wp:positionV>
              <wp:extent cx="3740150" cy="2241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4015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Hotel Booking Cancellation Analysis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0.389999pt;margin-top:33.046188pt;width:294.5pt;height:17.650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Hotel Booking Cancellation Analysis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-"/>
      <w:lvlJc w:val="left"/>
      <w:pPr>
        <w:ind w:left="192" w:hanging="135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257" w:hanging="13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14" w:hanging="13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372" w:hanging="13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29" w:hanging="13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486" w:hanging="13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44" w:hanging="13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01" w:hanging="13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58" w:hanging="135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cs="Arial MT" w:eastAsia="Arial MT" w:hAnsi="Arial MT" w:hint="default"/>
        <w:b w:val="off"/>
        <w:bCs w:val="off"/>
        <w:i w:val="off"/>
        <w:iCs w:val="off"/>
        <w:color w:val="313131"/>
        <w:spacing w:val="0"/>
        <w:w w:val="100"/>
        <w:sz w:val="22"/>
        <w:szCs w:val="2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347" w:hanging="24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394" w:hanging="24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42" w:hanging="24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489" w:hanging="24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36" w:hanging="24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631" w:hanging="24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678" w:hanging="245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Arial MT" w:cs="Arial MT" w:eastAsia="Arial MT" w:hAnsi="Arial MT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ind w:left="57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11"/>
      <w:ind w:left="20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spacing w:before="200"/>
      <w:ind w:left="301" w:hanging="244"/>
    </w:pPr>
    <w:rPr>
      <w:rFonts w:ascii="Arial MT" w:cs="Arial MT" w:eastAsia="Arial MT" w:hAnsi="Arial MT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Shazar Khan</dc:creator>
  <cp:lastModifiedBy>Shazar Khan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2025-06-21T00:00:00Z</vt:filetime>
  </property>
</Properties>
</file>