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1B3" w:rsidRDefault="00754762" w:rsidP="00754762">
      <w:pPr>
        <w:rPr>
          <w:rFonts w:cstheme="minorHAnsi"/>
        </w:rPr>
      </w:pPr>
      <w:r>
        <w:rPr>
          <w:rFonts w:cstheme="minorHAnsi"/>
        </w:rPr>
        <w:t>T</w:t>
      </w:r>
      <w:r w:rsidRPr="00754762">
        <w:rPr>
          <w:rFonts w:cstheme="minorHAnsi"/>
        </w:rPr>
        <w:t xml:space="preserve">he correlation </w:t>
      </w:r>
      <w:proofErr w:type="spellStart"/>
      <w:r w:rsidRPr="00754762">
        <w:rPr>
          <w:rFonts w:cstheme="minorHAnsi"/>
        </w:rPr>
        <w:t>heatmap</w:t>
      </w:r>
      <w:proofErr w:type="spellEnd"/>
      <w:r w:rsidRPr="00754762">
        <w:rPr>
          <w:rFonts w:cstheme="minorHAnsi"/>
        </w:rPr>
        <w:t xml:space="preserve"> </w:t>
      </w:r>
      <w:r>
        <w:rPr>
          <w:rFonts w:cstheme="minorHAnsi"/>
        </w:rPr>
        <w:t xml:space="preserve">of </w:t>
      </w:r>
      <w:r w:rsidRPr="00754762">
        <w:rPr>
          <w:rFonts w:cstheme="minorHAnsi"/>
        </w:rPr>
        <w:t>Canada</w:t>
      </w:r>
      <w:r w:rsidRPr="00754762">
        <w:rPr>
          <w:rFonts w:cstheme="minorHAnsi"/>
        </w:rPr>
        <w:t xml:space="preserve"> </w:t>
      </w:r>
      <w:r w:rsidRPr="00754762">
        <w:rPr>
          <w:rFonts w:cstheme="minorHAnsi"/>
        </w:rPr>
        <w:t>reveals interesting patterns. The trade and GDP growth have a strong positive correlation</w:t>
      </w:r>
      <w:r w:rsidRPr="00754762">
        <w:rPr>
          <w:rFonts w:cstheme="minorHAnsi"/>
        </w:rPr>
        <w:t>, conversely</w:t>
      </w:r>
      <w:r w:rsidRPr="00754762">
        <w:rPr>
          <w:rFonts w:cstheme="minorHAnsi"/>
        </w:rPr>
        <w:t>, there is a notable negative correlation between trade and fuel imports</w:t>
      </w:r>
      <w:r w:rsidRPr="00754762">
        <w:rPr>
          <w:rFonts w:cstheme="minorHAnsi"/>
        </w:rPr>
        <w:t>. Urban</w:t>
      </w:r>
      <w:r w:rsidRPr="00754762">
        <w:rPr>
          <w:rFonts w:cstheme="minorHAnsi"/>
        </w:rPr>
        <w:t xml:space="preserve"> population has a slight positive correlation with inflation, but it is not a strong association</w:t>
      </w:r>
      <w:r>
        <w:rPr>
          <w:rFonts w:cstheme="minorHAnsi"/>
        </w:rPr>
        <w:t>.</w:t>
      </w:r>
    </w:p>
    <w:p w:rsidR="004E51B3" w:rsidRPr="003A555B" w:rsidRDefault="004E51B3" w:rsidP="003A555B">
      <w:pPr>
        <w:rPr>
          <w:rFonts w:cstheme="minorHAnsi"/>
        </w:rPr>
      </w:pPr>
    </w:p>
    <w:tbl>
      <w:tblPr>
        <w:tblStyle w:val="TableGrid"/>
        <w:tblW w:w="0" w:type="auto"/>
        <w:tblLook w:val="04A0" w:firstRow="1" w:lastRow="0" w:firstColumn="1" w:lastColumn="0" w:noHBand="0" w:noVBand="1"/>
      </w:tblPr>
      <w:tblGrid>
        <w:gridCol w:w="355"/>
        <w:gridCol w:w="720"/>
        <w:gridCol w:w="583"/>
        <w:gridCol w:w="857"/>
        <w:gridCol w:w="581"/>
        <w:gridCol w:w="589"/>
        <w:gridCol w:w="581"/>
      </w:tblGrid>
      <w:tr w:rsidR="004E51B3" w:rsidRPr="003A555B" w:rsidTr="003A555B">
        <w:trPr>
          <w:trHeight w:val="252"/>
        </w:trPr>
        <w:tc>
          <w:tcPr>
            <w:tcW w:w="355" w:type="dxa"/>
          </w:tcPr>
          <w:p w:rsidR="004E51B3" w:rsidRPr="003A555B" w:rsidRDefault="004E51B3" w:rsidP="00754762">
            <w:pPr>
              <w:rPr>
                <w:rFonts w:cstheme="minorHAnsi"/>
                <w:sz w:val="16"/>
                <w:szCs w:val="16"/>
              </w:rPr>
            </w:pPr>
          </w:p>
        </w:tc>
        <w:tc>
          <w:tcPr>
            <w:tcW w:w="720" w:type="dxa"/>
          </w:tcPr>
          <w:p w:rsidR="004E51B3" w:rsidRPr="003A555B" w:rsidRDefault="004E51B3" w:rsidP="00754762">
            <w:pPr>
              <w:rPr>
                <w:rFonts w:cstheme="minorHAnsi"/>
                <w:sz w:val="16"/>
                <w:szCs w:val="16"/>
              </w:rPr>
            </w:pPr>
            <w:r w:rsidRPr="003A555B">
              <w:rPr>
                <w:rFonts w:cstheme="minorHAnsi"/>
                <w:sz w:val="16"/>
                <w:szCs w:val="16"/>
              </w:rPr>
              <w:t>Canada</w:t>
            </w:r>
          </w:p>
        </w:tc>
        <w:tc>
          <w:tcPr>
            <w:tcW w:w="583" w:type="dxa"/>
          </w:tcPr>
          <w:p w:rsidR="004E51B3" w:rsidRPr="003A555B" w:rsidRDefault="004E51B3" w:rsidP="00754762">
            <w:pPr>
              <w:rPr>
                <w:rFonts w:cstheme="minorHAnsi"/>
                <w:sz w:val="16"/>
                <w:szCs w:val="16"/>
              </w:rPr>
            </w:pPr>
            <w:r w:rsidRPr="003A555B">
              <w:rPr>
                <w:rFonts w:cstheme="minorHAnsi"/>
                <w:sz w:val="16"/>
                <w:szCs w:val="16"/>
              </w:rPr>
              <w:t>China</w:t>
            </w:r>
          </w:p>
        </w:tc>
        <w:tc>
          <w:tcPr>
            <w:tcW w:w="857" w:type="dxa"/>
          </w:tcPr>
          <w:p w:rsidR="004E51B3" w:rsidRPr="003A555B" w:rsidRDefault="004E51B3" w:rsidP="00754762">
            <w:pPr>
              <w:rPr>
                <w:rFonts w:cstheme="minorHAnsi"/>
                <w:sz w:val="16"/>
                <w:szCs w:val="16"/>
              </w:rPr>
            </w:pPr>
            <w:r w:rsidRPr="003A555B">
              <w:rPr>
                <w:rFonts w:cstheme="minorHAnsi"/>
                <w:sz w:val="16"/>
                <w:szCs w:val="16"/>
              </w:rPr>
              <w:t>Germany</w:t>
            </w:r>
          </w:p>
        </w:tc>
        <w:tc>
          <w:tcPr>
            <w:tcW w:w="581" w:type="dxa"/>
          </w:tcPr>
          <w:p w:rsidR="004E51B3" w:rsidRPr="003A555B" w:rsidRDefault="004E51B3" w:rsidP="00754762">
            <w:pPr>
              <w:rPr>
                <w:rFonts w:cstheme="minorHAnsi"/>
                <w:sz w:val="16"/>
                <w:szCs w:val="16"/>
              </w:rPr>
            </w:pPr>
            <w:r w:rsidRPr="003A555B">
              <w:rPr>
                <w:rFonts w:cstheme="minorHAnsi"/>
                <w:sz w:val="16"/>
                <w:szCs w:val="16"/>
              </w:rPr>
              <w:t>UK</w:t>
            </w:r>
          </w:p>
        </w:tc>
        <w:tc>
          <w:tcPr>
            <w:tcW w:w="589" w:type="dxa"/>
          </w:tcPr>
          <w:p w:rsidR="004E51B3" w:rsidRPr="003A555B" w:rsidRDefault="004E51B3" w:rsidP="00754762">
            <w:pPr>
              <w:rPr>
                <w:rFonts w:cstheme="minorHAnsi"/>
                <w:sz w:val="16"/>
                <w:szCs w:val="16"/>
              </w:rPr>
            </w:pPr>
            <w:r w:rsidRPr="003A555B">
              <w:rPr>
                <w:rFonts w:cstheme="minorHAnsi"/>
                <w:sz w:val="16"/>
                <w:szCs w:val="16"/>
              </w:rPr>
              <w:t>India</w:t>
            </w:r>
          </w:p>
        </w:tc>
        <w:tc>
          <w:tcPr>
            <w:tcW w:w="581" w:type="dxa"/>
          </w:tcPr>
          <w:p w:rsidR="004E51B3" w:rsidRPr="003A555B" w:rsidRDefault="004E51B3" w:rsidP="00754762">
            <w:pPr>
              <w:rPr>
                <w:rFonts w:cstheme="minorHAnsi"/>
                <w:sz w:val="16"/>
                <w:szCs w:val="16"/>
              </w:rPr>
            </w:pPr>
            <w:r w:rsidRPr="003A555B">
              <w:rPr>
                <w:rFonts w:cstheme="minorHAnsi"/>
                <w:sz w:val="16"/>
                <w:szCs w:val="16"/>
              </w:rPr>
              <w:t>USA</w:t>
            </w:r>
          </w:p>
        </w:tc>
      </w:tr>
      <w:tr w:rsidR="004E51B3" w:rsidRPr="003A555B" w:rsidTr="003A555B">
        <w:trPr>
          <w:trHeight w:val="239"/>
        </w:trPr>
        <w:tc>
          <w:tcPr>
            <w:tcW w:w="355" w:type="dxa"/>
          </w:tcPr>
          <w:p w:rsidR="004E51B3" w:rsidRPr="003A555B" w:rsidRDefault="003A555B" w:rsidP="00754762">
            <w:pPr>
              <w:rPr>
                <w:rFonts w:cstheme="minorHAnsi"/>
                <w:sz w:val="16"/>
                <w:szCs w:val="16"/>
              </w:rPr>
            </w:pPr>
            <w:r w:rsidRPr="003A555B">
              <w:rPr>
                <w:rFonts w:cstheme="minorHAnsi"/>
                <w:sz w:val="16"/>
                <w:szCs w:val="16"/>
              </w:rPr>
              <w:t>1</w:t>
            </w:r>
          </w:p>
        </w:tc>
        <w:tc>
          <w:tcPr>
            <w:tcW w:w="720" w:type="dxa"/>
          </w:tcPr>
          <w:p w:rsidR="004E51B3" w:rsidRPr="003A555B" w:rsidRDefault="004E51B3" w:rsidP="004E51B3">
            <w:pPr>
              <w:rPr>
                <w:rFonts w:cstheme="minorHAnsi"/>
                <w:sz w:val="16"/>
                <w:szCs w:val="16"/>
              </w:rPr>
            </w:pPr>
            <w:r w:rsidRPr="003A555B">
              <w:rPr>
                <w:rFonts w:cstheme="minorHAnsi"/>
                <w:sz w:val="16"/>
                <w:szCs w:val="16"/>
              </w:rPr>
              <w:t xml:space="preserve">81.39  </w:t>
            </w:r>
          </w:p>
        </w:tc>
        <w:tc>
          <w:tcPr>
            <w:tcW w:w="583" w:type="dxa"/>
          </w:tcPr>
          <w:p w:rsidR="004E51B3" w:rsidRPr="003A555B" w:rsidRDefault="004E51B3" w:rsidP="004E51B3">
            <w:pPr>
              <w:rPr>
                <w:rFonts w:cstheme="minorHAnsi"/>
                <w:sz w:val="16"/>
                <w:szCs w:val="16"/>
              </w:rPr>
            </w:pPr>
            <w:r w:rsidRPr="003A555B">
              <w:rPr>
                <w:rFonts w:cstheme="minorHAnsi"/>
                <w:sz w:val="16"/>
                <w:szCs w:val="16"/>
              </w:rPr>
              <w:t xml:space="preserve">57.84    </w:t>
            </w:r>
          </w:p>
        </w:tc>
        <w:tc>
          <w:tcPr>
            <w:tcW w:w="857" w:type="dxa"/>
          </w:tcPr>
          <w:p w:rsidR="004E51B3" w:rsidRPr="003A555B" w:rsidRDefault="004E51B3" w:rsidP="004E51B3">
            <w:pPr>
              <w:rPr>
                <w:rFonts w:cstheme="minorHAnsi"/>
                <w:sz w:val="16"/>
                <w:szCs w:val="16"/>
              </w:rPr>
            </w:pPr>
            <w:r w:rsidRPr="003A555B">
              <w:rPr>
                <w:rFonts w:cstheme="minorHAnsi"/>
                <w:sz w:val="16"/>
                <w:szCs w:val="16"/>
              </w:rPr>
              <w:t xml:space="preserve">77.32           </w:t>
            </w:r>
          </w:p>
        </w:tc>
        <w:tc>
          <w:tcPr>
            <w:tcW w:w="581" w:type="dxa"/>
          </w:tcPr>
          <w:p w:rsidR="004E51B3" w:rsidRPr="003A555B" w:rsidRDefault="004E51B3" w:rsidP="004E51B3">
            <w:pPr>
              <w:rPr>
                <w:rFonts w:cstheme="minorHAnsi"/>
                <w:sz w:val="16"/>
                <w:szCs w:val="16"/>
              </w:rPr>
            </w:pPr>
            <w:r w:rsidRPr="003A555B">
              <w:rPr>
                <w:rFonts w:cstheme="minorHAnsi"/>
                <w:sz w:val="16"/>
                <w:szCs w:val="16"/>
              </w:rPr>
              <w:t xml:space="preserve">83.13  </w:t>
            </w:r>
          </w:p>
        </w:tc>
        <w:tc>
          <w:tcPr>
            <w:tcW w:w="589" w:type="dxa"/>
          </w:tcPr>
          <w:p w:rsidR="004E51B3" w:rsidRPr="003A555B" w:rsidRDefault="004E51B3" w:rsidP="004E51B3">
            <w:pPr>
              <w:rPr>
                <w:rFonts w:cstheme="minorHAnsi"/>
                <w:sz w:val="16"/>
                <w:szCs w:val="16"/>
              </w:rPr>
            </w:pPr>
            <w:r w:rsidRPr="003A555B">
              <w:rPr>
                <w:rFonts w:cstheme="minorHAnsi"/>
                <w:sz w:val="16"/>
                <w:szCs w:val="16"/>
              </w:rPr>
              <w:t xml:space="preserve">33.66          </w:t>
            </w:r>
          </w:p>
        </w:tc>
        <w:tc>
          <w:tcPr>
            <w:tcW w:w="581" w:type="dxa"/>
          </w:tcPr>
          <w:p w:rsidR="004E51B3" w:rsidRPr="003A555B" w:rsidRDefault="004E51B3" w:rsidP="00754762">
            <w:pPr>
              <w:rPr>
                <w:rFonts w:cstheme="minorHAnsi"/>
                <w:sz w:val="16"/>
                <w:szCs w:val="16"/>
              </w:rPr>
            </w:pPr>
            <w:r w:rsidRPr="003A555B">
              <w:rPr>
                <w:rFonts w:cstheme="minorHAnsi"/>
                <w:sz w:val="16"/>
                <w:szCs w:val="16"/>
              </w:rPr>
              <w:t>82.08</w:t>
            </w:r>
          </w:p>
        </w:tc>
      </w:tr>
      <w:tr w:rsidR="004E51B3" w:rsidRPr="003A555B" w:rsidTr="003A555B">
        <w:trPr>
          <w:trHeight w:val="252"/>
        </w:trPr>
        <w:tc>
          <w:tcPr>
            <w:tcW w:w="355" w:type="dxa"/>
          </w:tcPr>
          <w:p w:rsidR="004E51B3" w:rsidRPr="003A555B" w:rsidRDefault="003A555B" w:rsidP="00754762">
            <w:pPr>
              <w:rPr>
                <w:rFonts w:cstheme="minorHAnsi"/>
                <w:sz w:val="16"/>
                <w:szCs w:val="16"/>
              </w:rPr>
            </w:pPr>
            <w:r w:rsidRPr="003A555B">
              <w:rPr>
                <w:rFonts w:cstheme="minorHAnsi"/>
                <w:sz w:val="16"/>
                <w:szCs w:val="16"/>
              </w:rPr>
              <w:t>2</w:t>
            </w:r>
          </w:p>
        </w:tc>
        <w:tc>
          <w:tcPr>
            <w:tcW w:w="720" w:type="dxa"/>
          </w:tcPr>
          <w:p w:rsidR="004E51B3" w:rsidRPr="003A555B" w:rsidRDefault="004E51B3" w:rsidP="004E51B3">
            <w:pPr>
              <w:rPr>
                <w:rFonts w:cstheme="minorHAnsi"/>
                <w:sz w:val="16"/>
                <w:szCs w:val="16"/>
              </w:rPr>
            </w:pPr>
            <w:r w:rsidRPr="003A555B">
              <w:rPr>
                <w:rFonts w:cstheme="minorHAnsi"/>
                <w:sz w:val="16"/>
                <w:szCs w:val="16"/>
              </w:rPr>
              <w:t xml:space="preserve">18.61  </w:t>
            </w:r>
          </w:p>
        </w:tc>
        <w:tc>
          <w:tcPr>
            <w:tcW w:w="583" w:type="dxa"/>
          </w:tcPr>
          <w:p w:rsidR="004E51B3" w:rsidRPr="003A555B" w:rsidRDefault="004E51B3" w:rsidP="004E51B3">
            <w:pPr>
              <w:rPr>
                <w:rFonts w:cstheme="minorHAnsi"/>
                <w:sz w:val="16"/>
                <w:szCs w:val="16"/>
              </w:rPr>
            </w:pPr>
            <w:r w:rsidRPr="003A555B">
              <w:rPr>
                <w:rFonts w:cstheme="minorHAnsi"/>
                <w:sz w:val="16"/>
                <w:szCs w:val="16"/>
              </w:rPr>
              <w:t xml:space="preserve">42.16    </w:t>
            </w:r>
          </w:p>
        </w:tc>
        <w:tc>
          <w:tcPr>
            <w:tcW w:w="857" w:type="dxa"/>
          </w:tcPr>
          <w:p w:rsidR="004E51B3" w:rsidRPr="003A555B" w:rsidRDefault="004E51B3" w:rsidP="004E51B3">
            <w:pPr>
              <w:rPr>
                <w:rFonts w:cstheme="minorHAnsi"/>
                <w:sz w:val="16"/>
                <w:szCs w:val="16"/>
              </w:rPr>
            </w:pPr>
            <w:r w:rsidRPr="003A555B">
              <w:rPr>
                <w:rFonts w:cstheme="minorHAnsi"/>
                <w:sz w:val="16"/>
                <w:szCs w:val="16"/>
              </w:rPr>
              <w:t xml:space="preserve">22.68           </w:t>
            </w:r>
          </w:p>
        </w:tc>
        <w:tc>
          <w:tcPr>
            <w:tcW w:w="581" w:type="dxa"/>
          </w:tcPr>
          <w:p w:rsidR="004E51B3" w:rsidRPr="003A555B" w:rsidRDefault="004E51B3" w:rsidP="004E51B3">
            <w:pPr>
              <w:rPr>
                <w:rFonts w:cstheme="minorHAnsi"/>
                <w:sz w:val="16"/>
                <w:szCs w:val="16"/>
              </w:rPr>
            </w:pPr>
            <w:r w:rsidRPr="003A555B">
              <w:rPr>
                <w:rFonts w:cstheme="minorHAnsi"/>
                <w:sz w:val="16"/>
                <w:szCs w:val="16"/>
              </w:rPr>
              <w:t xml:space="preserve">16.87  </w:t>
            </w:r>
          </w:p>
        </w:tc>
        <w:tc>
          <w:tcPr>
            <w:tcW w:w="589" w:type="dxa"/>
          </w:tcPr>
          <w:p w:rsidR="004E51B3" w:rsidRPr="003A555B" w:rsidRDefault="004E51B3" w:rsidP="004E51B3">
            <w:pPr>
              <w:rPr>
                <w:rFonts w:cstheme="minorHAnsi"/>
                <w:sz w:val="16"/>
                <w:szCs w:val="16"/>
              </w:rPr>
            </w:pPr>
            <w:r w:rsidRPr="003A555B">
              <w:rPr>
                <w:rFonts w:cstheme="minorHAnsi"/>
                <w:sz w:val="16"/>
                <w:szCs w:val="16"/>
              </w:rPr>
              <w:t xml:space="preserve">66.34          </w:t>
            </w:r>
          </w:p>
        </w:tc>
        <w:tc>
          <w:tcPr>
            <w:tcW w:w="581" w:type="dxa"/>
          </w:tcPr>
          <w:p w:rsidR="004E51B3" w:rsidRPr="003A555B" w:rsidRDefault="004E51B3" w:rsidP="00754762">
            <w:pPr>
              <w:rPr>
                <w:rFonts w:cstheme="minorHAnsi"/>
                <w:sz w:val="16"/>
                <w:szCs w:val="16"/>
              </w:rPr>
            </w:pPr>
            <w:r w:rsidRPr="003A555B">
              <w:rPr>
                <w:rFonts w:cstheme="minorHAnsi"/>
                <w:sz w:val="16"/>
                <w:szCs w:val="16"/>
              </w:rPr>
              <w:t>17.92</w:t>
            </w:r>
          </w:p>
        </w:tc>
      </w:tr>
      <w:tr w:rsidR="004E51B3" w:rsidRPr="003A555B" w:rsidTr="003A555B">
        <w:trPr>
          <w:trHeight w:val="239"/>
        </w:trPr>
        <w:tc>
          <w:tcPr>
            <w:tcW w:w="355" w:type="dxa"/>
          </w:tcPr>
          <w:p w:rsidR="004E51B3" w:rsidRPr="003A555B" w:rsidRDefault="003A555B" w:rsidP="00754762">
            <w:pPr>
              <w:rPr>
                <w:rFonts w:cstheme="minorHAnsi"/>
                <w:sz w:val="16"/>
                <w:szCs w:val="16"/>
              </w:rPr>
            </w:pPr>
            <w:r w:rsidRPr="003A555B">
              <w:rPr>
                <w:rFonts w:cstheme="minorHAnsi"/>
                <w:sz w:val="16"/>
                <w:szCs w:val="16"/>
              </w:rPr>
              <w:t>3</w:t>
            </w:r>
          </w:p>
        </w:tc>
        <w:tc>
          <w:tcPr>
            <w:tcW w:w="720" w:type="dxa"/>
          </w:tcPr>
          <w:p w:rsidR="004E51B3" w:rsidRPr="003A555B" w:rsidRDefault="004E51B3" w:rsidP="004E51B3">
            <w:pPr>
              <w:rPr>
                <w:rFonts w:cstheme="minorHAnsi"/>
                <w:sz w:val="16"/>
                <w:szCs w:val="16"/>
              </w:rPr>
            </w:pPr>
            <w:r w:rsidRPr="003A555B">
              <w:rPr>
                <w:rFonts w:cstheme="minorHAnsi"/>
                <w:sz w:val="16"/>
                <w:szCs w:val="16"/>
              </w:rPr>
              <w:t xml:space="preserve">2.42   </w:t>
            </w:r>
          </w:p>
        </w:tc>
        <w:tc>
          <w:tcPr>
            <w:tcW w:w="583" w:type="dxa"/>
          </w:tcPr>
          <w:p w:rsidR="004E51B3" w:rsidRPr="003A555B" w:rsidRDefault="004E51B3" w:rsidP="004E51B3">
            <w:pPr>
              <w:rPr>
                <w:rFonts w:cstheme="minorHAnsi"/>
                <w:sz w:val="16"/>
                <w:szCs w:val="16"/>
              </w:rPr>
            </w:pPr>
            <w:r w:rsidRPr="003A555B">
              <w:rPr>
                <w:rFonts w:cstheme="minorHAnsi"/>
                <w:sz w:val="16"/>
                <w:szCs w:val="16"/>
              </w:rPr>
              <w:t xml:space="preserve">2.11     </w:t>
            </w:r>
          </w:p>
        </w:tc>
        <w:tc>
          <w:tcPr>
            <w:tcW w:w="857" w:type="dxa"/>
          </w:tcPr>
          <w:p w:rsidR="004E51B3" w:rsidRPr="003A555B" w:rsidRDefault="004E51B3" w:rsidP="004E51B3">
            <w:pPr>
              <w:rPr>
                <w:rFonts w:cstheme="minorHAnsi"/>
                <w:sz w:val="16"/>
                <w:szCs w:val="16"/>
              </w:rPr>
            </w:pPr>
            <w:r w:rsidRPr="003A555B">
              <w:rPr>
                <w:rFonts w:cstheme="minorHAnsi"/>
                <w:sz w:val="16"/>
                <w:szCs w:val="16"/>
              </w:rPr>
              <w:t xml:space="preserve">2.23            </w:t>
            </w:r>
          </w:p>
        </w:tc>
        <w:tc>
          <w:tcPr>
            <w:tcW w:w="581" w:type="dxa"/>
          </w:tcPr>
          <w:p w:rsidR="004E51B3" w:rsidRPr="003A555B" w:rsidRDefault="004E51B3" w:rsidP="004E51B3">
            <w:pPr>
              <w:rPr>
                <w:rFonts w:cstheme="minorHAnsi"/>
                <w:sz w:val="16"/>
                <w:szCs w:val="16"/>
              </w:rPr>
            </w:pPr>
            <w:r w:rsidRPr="003A555B">
              <w:rPr>
                <w:rFonts w:cstheme="minorHAnsi"/>
                <w:sz w:val="16"/>
                <w:szCs w:val="16"/>
              </w:rPr>
              <w:t xml:space="preserve">2.23   </w:t>
            </w:r>
          </w:p>
        </w:tc>
        <w:tc>
          <w:tcPr>
            <w:tcW w:w="589" w:type="dxa"/>
          </w:tcPr>
          <w:p w:rsidR="004E51B3" w:rsidRPr="003A555B" w:rsidRDefault="004E51B3" w:rsidP="004E51B3">
            <w:pPr>
              <w:rPr>
                <w:rFonts w:cstheme="minorHAnsi"/>
                <w:sz w:val="16"/>
                <w:szCs w:val="16"/>
              </w:rPr>
            </w:pPr>
            <w:r w:rsidRPr="003A555B">
              <w:rPr>
                <w:rFonts w:cstheme="minorHAnsi"/>
                <w:sz w:val="16"/>
                <w:szCs w:val="16"/>
              </w:rPr>
              <w:t xml:space="preserve">4.98           </w:t>
            </w:r>
          </w:p>
        </w:tc>
        <w:tc>
          <w:tcPr>
            <w:tcW w:w="581" w:type="dxa"/>
          </w:tcPr>
          <w:p w:rsidR="004E51B3" w:rsidRPr="003A555B" w:rsidRDefault="004E51B3" w:rsidP="00754762">
            <w:pPr>
              <w:rPr>
                <w:rFonts w:cstheme="minorHAnsi"/>
                <w:sz w:val="16"/>
                <w:szCs w:val="16"/>
              </w:rPr>
            </w:pPr>
            <w:r w:rsidRPr="003A555B">
              <w:rPr>
                <w:rFonts w:cstheme="minorHAnsi"/>
                <w:sz w:val="16"/>
                <w:szCs w:val="16"/>
              </w:rPr>
              <w:t>2.40</w:t>
            </w:r>
          </w:p>
        </w:tc>
      </w:tr>
      <w:tr w:rsidR="004E51B3" w:rsidRPr="003A555B" w:rsidTr="003A555B">
        <w:trPr>
          <w:trHeight w:val="252"/>
        </w:trPr>
        <w:tc>
          <w:tcPr>
            <w:tcW w:w="355" w:type="dxa"/>
          </w:tcPr>
          <w:p w:rsidR="004E51B3" w:rsidRPr="003A555B" w:rsidRDefault="003A555B" w:rsidP="00754762">
            <w:pPr>
              <w:rPr>
                <w:rFonts w:cstheme="minorHAnsi"/>
                <w:sz w:val="16"/>
                <w:szCs w:val="16"/>
              </w:rPr>
            </w:pPr>
            <w:r w:rsidRPr="003A555B">
              <w:rPr>
                <w:rFonts w:cstheme="minorHAnsi"/>
                <w:sz w:val="16"/>
                <w:szCs w:val="16"/>
              </w:rPr>
              <w:t>4</w:t>
            </w:r>
          </w:p>
        </w:tc>
        <w:tc>
          <w:tcPr>
            <w:tcW w:w="720" w:type="dxa"/>
          </w:tcPr>
          <w:p w:rsidR="004E51B3" w:rsidRPr="003A555B" w:rsidRDefault="004E51B3" w:rsidP="004E51B3">
            <w:pPr>
              <w:rPr>
                <w:rFonts w:cstheme="minorHAnsi"/>
                <w:sz w:val="16"/>
                <w:szCs w:val="16"/>
              </w:rPr>
            </w:pPr>
            <w:r w:rsidRPr="003A555B">
              <w:rPr>
                <w:rFonts w:cstheme="minorHAnsi"/>
                <w:sz w:val="16"/>
                <w:szCs w:val="16"/>
              </w:rPr>
              <w:t xml:space="preserve">1.79   </w:t>
            </w:r>
          </w:p>
        </w:tc>
        <w:tc>
          <w:tcPr>
            <w:tcW w:w="583" w:type="dxa"/>
          </w:tcPr>
          <w:p w:rsidR="004E51B3" w:rsidRPr="003A555B" w:rsidRDefault="004E51B3" w:rsidP="004E51B3">
            <w:pPr>
              <w:rPr>
                <w:rFonts w:cstheme="minorHAnsi"/>
                <w:sz w:val="16"/>
                <w:szCs w:val="16"/>
              </w:rPr>
            </w:pPr>
            <w:r w:rsidRPr="003A555B">
              <w:rPr>
                <w:rFonts w:cstheme="minorHAnsi"/>
                <w:sz w:val="16"/>
                <w:szCs w:val="16"/>
              </w:rPr>
              <w:t xml:space="preserve">6.39     </w:t>
            </w:r>
          </w:p>
        </w:tc>
        <w:tc>
          <w:tcPr>
            <w:tcW w:w="857" w:type="dxa"/>
          </w:tcPr>
          <w:p w:rsidR="004E51B3" w:rsidRPr="003A555B" w:rsidRDefault="004E51B3" w:rsidP="004E51B3">
            <w:pPr>
              <w:rPr>
                <w:rFonts w:cstheme="minorHAnsi"/>
                <w:sz w:val="16"/>
                <w:szCs w:val="16"/>
              </w:rPr>
            </w:pPr>
            <w:r w:rsidRPr="003A555B">
              <w:rPr>
                <w:rFonts w:cstheme="minorHAnsi"/>
                <w:sz w:val="16"/>
                <w:szCs w:val="16"/>
              </w:rPr>
              <w:t xml:space="preserve">1.11            </w:t>
            </w:r>
          </w:p>
        </w:tc>
        <w:tc>
          <w:tcPr>
            <w:tcW w:w="581" w:type="dxa"/>
          </w:tcPr>
          <w:p w:rsidR="004E51B3" w:rsidRPr="003A555B" w:rsidRDefault="004E51B3" w:rsidP="004E51B3">
            <w:pPr>
              <w:rPr>
                <w:rFonts w:cstheme="minorHAnsi"/>
                <w:sz w:val="16"/>
                <w:szCs w:val="16"/>
              </w:rPr>
            </w:pPr>
            <w:r w:rsidRPr="003A555B">
              <w:rPr>
                <w:rFonts w:cstheme="minorHAnsi"/>
                <w:sz w:val="16"/>
                <w:szCs w:val="16"/>
              </w:rPr>
              <w:t xml:space="preserve">1.59   </w:t>
            </w:r>
          </w:p>
        </w:tc>
        <w:tc>
          <w:tcPr>
            <w:tcW w:w="589" w:type="dxa"/>
          </w:tcPr>
          <w:p w:rsidR="004E51B3" w:rsidRPr="003A555B" w:rsidRDefault="004E51B3" w:rsidP="004E51B3">
            <w:pPr>
              <w:rPr>
                <w:rFonts w:cstheme="minorHAnsi"/>
                <w:sz w:val="16"/>
                <w:szCs w:val="16"/>
              </w:rPr>
            </w:pPr>
            <w:r w:rsidRPr="003A555B">
              <w:rPr>
                <w:rFonts w:cstheme="minorHAnsi"/>
                <w:sz w:val="16"/>
                <w:szCs w:val="16"/>
              </w:rPr>
              <w:t xml:space="preserve">5.71           </w:t>
            </w:r>
          </w:p>
        </w:tc>
        <w:tc>
          <w:tcPr>
            <w:tcW w:w="581" w:type="dxa"/>
          </w:tcPr>
          <w:p w:rsidR="004E51B3" w:rsidRPr="003A555B" w:rsidRDefault="004E51B3" w:rsidP="00754762">
            <w:pPr>
              <w:rPr>
                <w:rFonts w:cstheme="minorHAnsi"/>
                <w:sz w:val="16"/>
                <w:szCs w:val="16"/>
              </w:rPr>
            </w:pPr>
            <w:r w:rsidRPr="003A555B">
              <w:rPr>
                <w:rFonts w:cstheme="minorHAnsi"/>
                <w:sz w:val="16"/>
                <w:szCs w:val="16"/>
              </w:rPr>
              <w:t>2.14</w:t>
            </w:r>
          </w:p>
        </w:tc>
      </w:tr>
      <w:tr w:rsidR="004E51B3" w:rsidRPr="003A555B" w:rsidTr="003A555B">
        <w:trPr>
          <w:trHeight w:val="239"/>
        </w:trPr>
        <w:tc>
          <w:tcPr>
            <w:tcW w:w="355" w:type="dxa"/>
          </w:tcPr>
          <w:p w:rsidR="004E51B3" w:rsidRPr="003A555B" w:rsidRDefault="003A555B" w:rsidP="00754762">
            <w:pPr>
              <w:rPr>
                <w:rFonts w:cstheme="minorHAnsi"/>
                <w:sz w:val="16"/>
                <w:szCs w:val="16"/>
              </w:rPr>
            </w:pPr>
            <w:r w:rsidRPr="003A555B">
              <w:rPr>
                <w:rFonts w:cstheme="minorHAnsi"/>
                <w:sz w:val="16"/>
                <w:szCs w:val="16"/>
              </w:rPr>
              <w:t>5</w:t>
            </w:r>
          </w:p>
        </w:tc>
        <w:tc>
          <w:tcPr>
            <w:tcW w:w="720" w:type="dxa"/>
          </w:tcPr>
          <w:p w:rsidR="004E51B3" w:rsidRPr="003A555B" w:rsidRDefault="004E51B3" w:rsidP="004E51B3">
            <w:pPr>
              <w:rPr>
                <w:rFonts w:cstheme="minorHAnsi"/>
                <w:sz w:val="16"/>
                <w:szCs w:val="16"/>
              </w:rPr>
            </w:pPr>
            <w:r w:rsidRPr="003A555B">
              <w:rPr>
                <w:rFonts w:cstheme="minorHAnsi"/>
                <w:sz w:val="16"/>
                <w:szCs w:val="16"/>
              </w:rPr>
              <w:t xml:space="preserve">7.92  </w:t>
            </w:r>
          </w:p>
        </w:tc>
        <w:tc>
          <w:tcPr>
            <w:tcW w:w="583" w:type="dxa"/>
          </w:tcPr>
          <w:p w:rsidR="004E51B3" w:rsidRPr="003A555B" w:rsidRDefault="004E51B3" w:rsidP="004E51B3">
            <w:pPr>
              <w:rPr>
                <w:rFonts w:cstheme="minorHAnsi"/>
                <w:sz w:val="16"/>
                <w:szCs w:val="16"/>
              </w:rPr>
            </w:pPr>
            <w:r w:rsidRPr="003A555B">
              <w:rPr>
                <w:rFonts w:cstheme="minorHAnsi"/>
                <w:sz w:val="16"/>
                <w:szCs w:val="16"/>
              </w:rPr>
              <w:t xml:space="preserve">16.30    </w:t>
            </w:r>
          </w:p>
        </w:tc>
        <w:tc>
          <w:tcPr>
            <w:tcW w:w="857" w:type="dxa"/>
          </w:tcPr>
          <w:p w:rsidR="004E51B3" w:rsidRPr="003A555B" w:rsidRDefault="004E51B3" w:rsidP="004E51B3">
            <w:pPr>
              <w:rPr>
                <w:rFonts w:cstheme="minorHAnsi"/>
                <w:sz w:val="16"/>
                <w:szCs w:val="16"/>
              </w:rPr>
            </w:pPr>
            <w:r w:rsidRPr="003A555B">
              <w:rPr>
                <w:rFonts w:cstheme="minorHAnsi"/>
                <w:sz w:val="16"/>
                <w:szCs w:val="16"/>
              </w:rPr>
              <w:t xml:space="preserve">10.01           </w:t>
            </w:r>
          </w:p>
        </w:tc>
        <w:tc>
          <w:tcPr>
            <w:tcW w:w="581" w:type="dxa"/>
          </w:tcPr>
          <w:p w:rsidR="004E51B3" w:rsidRPr="003A555B" w:rsidRDefault="004E51B3" w:rsidP="004E51B3">
            <w:pPr>
              <w:rPr>
                <w:rFonts w:cstheme="minorHAnsi"/>
                <w:sz w:val="16"/>
                <w:szCs w:val="16"/>
              </w:rPr>
            </w:pPr>
            <w:r w:rsidRPr="003A555B">
              <w:rPr>
                <w:rFonts w:cstheme="minorHAnsi"/>
                <w:sz w:val="16"/>
                <w:szCs w:val="16"/>
              </w:rPr>
              <w:t xml:space="preserve">10.23  </w:t>
            </w:r>
          </w:p>
        </w:tc>
        <w:tc>
          <w:tcPr>
            <w:tcW w:w="589" w:type="dxa"/>
          </w:tcPr>
          <w:p w:rsidR="004E51B3" w:rsidRPr="003A555B" w:rsidRDefault="004E51B3" w:rsidP="004E51B3">
            <w:pPr>
              <w:rPr>
                <w:rFonts w:cstheme="minorHAnsi"/>
                <w:sz w:val="16"/>
                <w:szCs w:val="16"/>
              </w:rPr>
            </w:pPr>
            <w:r w:rsidRPr="003A555B">
              <w:rPr>
                <w:rFonts w:cstheme="minorHAnsi"/>
                <w:sz w:val="16"/>
                <w:szCs w:val="16"/>
              </w:rPr>
              <w:t xml:space="preserve">32.43          </w:t>
            </w:r>
          </w:p>
        </w:tc>
        <w:tc>
          <w:tcPr>
            <w:tcW w:w="581" w:type="dxa"/>
          </w:tcPr>
          <w:p w:rsidR="004E51B3" w:rsidRPr="003A555B" w:rsidRDefault="004E51B3" w:rsidP="00754762">
            <w:pPr>
              <w:rPr>
                <w:rFonts w:cstheme="minorHAnsi"/>
                <w:sz w:val="16"/>
                <w:szCs w:val="16"/>
              </w:rPr>
            </w:pPr>
            <w:r w:rsidRPr="003A555B">
              <w:rPr>
                <w:rFonts w:cstheme="minorHAnsi"/>
                <w:sz w:val="16"/>
                <w:szCs w:val="16"/>
              </w:rPr>
              <w:t>10.42</w:t>
            </w:r>
          </w:p>
        </w:tc>
      </w:tr>
      <w:tr w:rsidR="004E51B3" w:rsidRPr="003A555B" w:rsidTr="003A555B">
        <w:trPr>
          <w:trHeight w:val="252"/>
        </w:trPr>
        <w:tc>
          <w:tcPr>
            <w:tcW w:w="355" w:type="dxa"/>
          </w:tcPr>
          <w:p w:rsidR="004E51B3" w:rsidRPr="003A555B" w:rsidRDefault="003A555B" w:rsidP="00754762">
            <w:pPr>
              <w:rPr>
                <w:rFonts w:cstheme="minorHAnsi"/>
                <w:sz w:val="16"/>
                <w:szCs w:val="16"/>
              </w:rPr>
            </w:pPr>
            <w:r w:rsidRPr="003A555B">
              <w:rPr>
                <w:rFonts w:cstheme="minorHAnsi"/>
                <w:sz w:val="16"/>
                <w:szCs w:val="16"/>
              </w:rPr>
              <w:t>6</w:t>
            </w:r>
          </w:p>
        </w:tc>
        <w:tc>
          <w:tcPr>
            <w:tcW w:w="720" w:type="dxa"/>
          </w:tcPr>
          <w:p w:rsidR="004E51B3" w:rsidRPr="003A555B" w:rsidRDefault="004E51B3" w:rsidP="004E51B3">
            <w:pPr>
              <w:rPr>
                <w:rFonts w:cstheme="minorHAnsi"/>
                <w:sz w:val="16"/>
                <w:szCs w:val="16"/>
              </w:rPr>
            </w:pPr>
            <w:r w:rsidRPr="003A555B">
              <w:rPr>
                <w:rFonts w:cstheme="minorHAnsi"/>
                <w:sz w:val="16"/>
                <w:szCs w:val="16"/>
              </w:rPr>
              <w:t xml:space="preserve">64.49  </w:t>
            </w:r>
          </w:p>
        </w:tc>
        <w:tc>
          <w:tcPr>
            <w:tcW w:w="583" w:type="dxa"/>
          </w:tcPr>
          <w:p w:rsidR="004E51B3" w:rsidRPr="003A555B" w:rsidRDefault="004E51B3" w:rsidP="004E51B3">
            <w:pPr>
              <w:rPr>
                <w:rFonts w:cstheme="minorHAnsi"/>
                <w:sz w:val="16"/>
                <w:szCs w:val="16"/>
              </w:rPr>
            </w:pPr>
            <w:r w:rsidRPr="003A555B">
              <w:rPr>
                <w:rFonts w:cstheme="minorHAnsi"/>
                <w:sz w:val="16"/>
                <w:szCs w:val="16"/>
              </w:rPr>
              <w:t xml:space="preserve">39.78    </w:t>
            </w:r>
          </w:p>
        </w:tc>
        <w:tc>
          <w:tcPr>
            <w:tcW w:w="857" w:type="dxa"/>
          </w:tcPr>
          <w:p w:rsidR="004E51B3" w:rsidRPr="003A555B" w:rsidRDefault="004E51B3" w:rsidP="004E51B3">
            <w:pPr>
              <w:rPr>
                <w:rFonts w:cstheme="minorHAnsi"/>
                <w:sz w:val="16"/>
                <w:szCs w:val="16"/>
              </w:rPr>
            </w:pPr>
            <w:r w:rsidRPr="003A555B">
              <w:rPr>
                <w:rFonts w:cstheme="minorHAnsi"/>
                <w:sz w:val="16"/>
                <w:szCs w:val="16"/>
              </w:rPr>
              <w:t xml:space="preserve">87.13           </w:t>
            </w:r>
          </w:p>
        </w:tc>
        <w:tc>
          <w:tcPr>
            <w:tcW w:w="581" w:type="dxa"/>
          </w:tcPr>
          <w:p w:rsidR="004E51B3" w:rsidRPr="003A555B" w:rsidRDefault="004E51B3" w:rsidP="004E51B3">
            <w:pPr>
              <w:rPr>
                <w:rFonts w:cstheme="minorHAnsi"/>
                <w:sz w:val="16"/>
                <w:szCs w:val="16"/>
              </w:rPr>
            </w:pPr>
            <w:r w:rsidRPr="003A555B">
              <w:rPr>
                <w:rFonts w:cstheme="minorHAnsi"/>
                <w:sz w:val="16"/>
                <w:szCs w:val="16"/>
              </w:rPr>
              <w:t xml:space="preserve">61.40  </w:t>
            </w:r>
          </w:p>
        </w:tc>
        <w:tc>
          <w:tcPr>
            <w:tcW w:w="589" w:type="dxa"/>
          </w:tcPr>
          <w:p w:rsidR="004E51B3" w:rsidRPr="003A555B" w:rsidRDefault="004E51B3" w:rsidP="004E51B3">
            <w:pPr>
              <w:rPr>
                <w:rFonts w:cstheme="minorHAnsi"/>
                <w:sz w:val="16"/>
                <w:szCs w:val="16"/>
              </w:rPr>
            </w:pPr>
            <w:r w:rsidRPr="003A555B">
              <w:rPr>
                <w:rFonts w:cstheme="minorHAnsi"/>
                <w:sz w:val="16"/>
                <w:szCs w:val="16"/>
              </w:rPr>
              <w:t xml:space="preserve">45.24          </w:t>
            </w:r>
          </w:p>
        </w:tc>
        <w:tc>
          <w:tcPr>
            <w:tcW w:w="581" w:type="dxa"/>
          </w:tcPr>
          <w:p w:rsidR="004E51B3" w:rsidRPr="003A555B" w:rsidRDefault="004E51B3" w:rsidP="00754762">
            <w:pPr>
              <w:rPr>
                <w:rFonts w:cstheme="minorHAnsi"/>
                <w:sz w:val="16"/>
                <w:szCs w:val="16"/>
              </w:rPr>
            </w:pPr>
            <w:r w:rsidRPr="003A555B">
              <w:rPr>
                <w:rFonts w:cstheme="minorHAnsi"/>
                <w:sz w:val="16"/>
                <w:szCs w:val="16"/>
              </w:rPr>
              <w:t>27.53</w:t>
            </w:r>
          </w:p>
        </w:tc>
      </w:tr>
    </w:tbl>
    <w:p w:rsidR="00961D17" w:rsidRDefault="003A555B" w:rsidP="00754762">
      <w:pPr>
        <w:rPr>
          <w:rFonts w:cstheme="minorHAnsi"/>
        </w:rPr>
      </w:pPr>
      <w:proofErr w:type="spellStart"/>
      <w:r w:rsidRPr="004E51B3">
        <w:rPr>
          <w:rFonts w:cstheme="minorHAnsi"/>
        </w:rPr>
        <w:t>urban_population</w:t>
      </w:r>
      <w:proofErr w:type="spellEnd"/>
      <w:r>
        <w:rPr>
          <w:rFonts w:cstheme="minorHAnsi"/>
        </w:rPr>
        <w:t>=1</w:t>
      </w:r>
    </w:p>
    <w:tbl>
      <w:tblPr>
        <w:tblStyle w:val="TableGrid"/>
        <w:tblW w:w="0" w:type="auto"/>
        <w:tblLook w:val="04A0" w:firstRow="1" w:lastRow="0" w:firstColumn="1" w:lastColumn="0" w:noHBand="0" w:noVBand="1"/>
      </w:tblPr>
      <w:tblGrid>
        <w:gridCol w:w="1725"/>
      </w:tblGrid>
      <w:tr w:rsidR="003A555B" w:rsidTr="007C106B">
        <w:trPr>
          <w:trHeight w:val="252"/>
        </w:trPr>
        <w:tc>
          <w:tcPr>
            <w:tcW w:w="1725" w:type="dxa"/>
          </w:tcPr>
          <w:p w:rsidR="003A555B" w:rsidRDefault="003A555B" w:rsidP="007C106B">
            <w:pPr>
              <w:rPr>
                <w:rFonts w:cstheme="minorHAnsi"/>
              </w:rPr>
            </w:pPr>
            <w:proofErr w:type="spellStart"/>
            <w:r w:rsidRPr="004E51B3">
              <w:rPr>
                <w:rFonts w:cstheme="minorHAnsi"/>
              </w:rPr>
              <w:t>rural_population</w:t>
            </w:r>
            <w:proofErr w:type="spellEnd"/>
          </w:p>
        </w:tc>
      </w:tr>
      <w:tr w:rsidR="003A555B" w:rsidTr="007C106B">
        <w:trPr>
          <w:trHeight w:val="239"/>
        </w:trPr>
        <w:tc>
          <w:tcPr>
            <w:tcW w:w="1725" w:type="dxa"/>
          </w:tcPr>
          <w:p w:rsidR="003A555B" w:rsidRDefault="003A555B" w:rsidP="007C106B">
            <w:pPr>
              <w:rPr>
                <w:rFonts w:cstheme="minorHAnsi"/>
              </w:rPr>
            </w:pPr>
            <w:r>
              <w:rPr>
                <w:rFonts w:cstheme="minorHAnsi"/>
              </w:rPr>
              <w:t>Inflation</w:t>
            </w:r>
          </w:p>
        </w:tc>
      </w:tr>
      <w:tr w:rsidR="003A555B" w:rsidTr="007C106B">
        <w:trPr>
          <w:trHeight w:val="252"/>
        </w:trPr>
        <w:tc>
          <w:tcPr>
            <w:tcW w:w="1725" w:type="dxa"/>
          </w:tcPr>
          <w:p w:rsidR="003A555B" w:rsidRDefault="003A555B" w:rsidP="007C106B">
            <w:pPr>
              <w:rPr>
                <w:rFonts w:cstheme="minorHAnsi"/>
              </w:rPr>
            </w:pPr>
            <w:proofErr w:type="spellStart"/>
            <w:r w:rsidRPr="004E51B3">
              <w:rPr>
                <w:rFonts w:cstheme="minorHAnsi"/>
              </w:rPr>
              <w:t>GDP_Growth</w:t>
            </w:r>
            <w:proofErr w:type="spellEnd"/>
          </w:p>
        </w:tc>
      </w:tr>
      <w:tr w:rsidR="003A555B" w:rsidTr="007C106B">
        <w:trPr>
          <w:trHeight w:val="239"/>
        </w:trPr>
        <w:tc>
          <w:tcPr>
            <w:tcW w:w="1725" w:type="dxa"/>
          </w:tcPr>
          <w:p w:rsidR="003A555B" w:rsidRDefault="003A555B" w:rsidP="007C106B">
            <w:pPr>
              <w:rPr>
                <w:rFonts w:cstheme="minorHAnsi"/>
              </w:rPr>
            </w:pPr>
            <w:proofErr w:type="spellStart"/>
            <w:r w:rsidRPr="004E51B3">
              <w:rPr>
                <w:rFonts w:cstheme="minorHAnsi"/>
              </w:rPr>
              <w:t>Fuel_imports</w:t>
            </w:r>
            <w:proofErr w:type="spellEnd"/>
          </w:p>
        </w:tc>
      </w:tr>
    </w:tbl>
    <w:p w:rsidR="007E7C34" w:rsidRDefault="007E7C34">
      <w:pPr>
        <w:rPr>
          <w:rFonts w:cstheme="minorHAnsi"/>
        </w:rPr>
      </w:pPr>
    </w:p>
    <w:p w:rsidR="005A4DC2" w:rsidRPr="005A4DC2" w:rsidRDefault="007F0ADB">
      <w:pPr>
        <w:rPr>
          <w:rFonts w:cstheme="minorHAnsi"/>
        </w:rPr>
      </w:pPr>
      <w:r w:rsidRPr="007F0ADB">
        <w:rPr>
          <w:rFonts w:cstheme="minorHAnsi"/>
        </w:rPr>
        <w:t xml:space="preserve">This comprehensive analysis explored various indicators, including urban and rural population, inflation, GDP growth, fuel imports, and trade, for selected countries over a 10-year period. Line plots revealed trends and fluctuations, while bar charts provided a clear visual of country-specific data. Correlation </w:t>
      </w:r>
      <w:proofErr w:type="spellStart"/>
      <w:r w:rsidRPr="007F0ADB">
        <w:rPr>
          <w:rFonts w:cstheme="minorHAnsi"/>
        </w:rPr>
        <w:t>heatmaps</w:t>
      </w:r>
      <w:proofErr w:type="spellEnd"/>
      <w:r w:rsidRPr="007F0ADB">
        <w:rPr>
          <w:rFonts w:cstheme="minorHAnsi"/>
        </w:rPr>
        <w:t xml:space="preserve"> unveiled interrelationships between indicators, and statistical methods such as skewness and kurtosis offered insights into data distribution characteristics. Results indicated notable variations in indicators among countries, highlighting patterns and potential factors influencing economic trends.</w:t>
      </w:r>
      <w:bookmarkStart w:id="0" w:name="_GoBack"/>
      <w:bookmarkEnd w:id="0"/>
    </w:p>
    <w:sectPr w:rsidR="005A4DC2" w:rsidRPr="005A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338CD"/>
    <w:multiLevelType w:val="hybridMultilevel"/>
    <w:tmpl w:val="1D8CD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A7F"/>
    <w:rsid w:val="00065120"/>
    <w:rsid w:val="000D308D"/>
    <w:rsid w:val="0015219E"/>
    <w:rsid w:val="001F10B7"/>
    <w:rsid w:val="002219D7"/>
    <w:rsid w:val="003A555B"/>
    <w:rsid w:val="00420809"/>
    <w:rsid w:val="004A7D5C"/>
    <w:rsid w:val="004E51B3"/>
    <w:rsid w:val="00521A7F"/>
    <w:rsid w:val="00587BFD"/>
    <w:rsid w:val="005A4DC2"/>
    <w:rsid w:val="006F6081"/>
    <w:rsid w:val="00754762"/>
    <w:rsid w:val="007E7C34"/>
    <w:rsid w:val="007F0ADB"/>
    <w:rsid w:val="00961D17"/>
    <w:rsid w:val="00962C15"/>
    <w:rsid w:val="00A9079D"/>
    <w:rsid w:val="00C45697"/>
    <w:rsid w:val="00C9742D"/>
    <w:rsid w:val="00D34C94"/>
    <w:rsid w:val="00D3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F43BE-A6A4-4AA1-AC4F-B1983C0F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7D5C"/>
    <w:rPr>
      <w:color w:val="0000FF"/>
      <w:u w:val="single"/>
    </w:rPr>
  </w:style>
  <w:style w:type="table" w:styleId="TableGrid">
    <w:name w:val="Table Grid"/>
    <w:basedOn w:val="TableNormal"/>
    <w:uiPriority w:val="39"/>
    <w:rsid w:val="004E5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1B3"/>
    <w:pPr>
      <w:ind w:left="720"/>
      <w:contextualSpacing/>
    </w:pPr>
  </w:style>
  <w:style w:type="paragraph" w:styleId="NoSpacing">
    <w:name w:val="No Spacing"/>
    <w:uiPriority w:val="1"/>
    <w:qFormat/>
    <w:rsid w:val="005A4D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331560">
      <w:bodyDiv w:val="1"/>
      <w:marLeft w:val="0"/>
      <w:marRight w:val="0"/>
      <w:marTop w:val="0"/>
      <w:marBottom w:val="0"/>
      <w:divBdr>
        <w:top w:val="none" w:sz="0" w:space="0" w:color="auto"/>
        <w:left w:val="none" w:sz="0" w:space="0" w:color="auto"/>
        <w:bottom w:val="none" w:sz="0" w:space="0" w:color="auto"/>
        <w:right w:val="none" w:sz="0" w:space="0" w:color="auto"/>
      </w:divBdr>
      <w:divsChild>
        <w:div w:id="208807643">
          <w:marLeft w:val="0"/>
          <w:marRight w:val="0"/>
          <w:marTop w:val="0"/>
          <w:marBottom w:val="0"/>
          <w:divBdr>
            <w:top w:val="single" w:sz="2" w:space="0" w:color="D9D9E3"/>
            <w:left w:val="single" w:sz="2" w:space="0" w:color="D9D9E3"/>
            <w:bottom w:val="single" w:sz="2" w:space="0" w:color="D9D9E3"/>
            <w:right w:val="single" w:sz="2" w:space="0" w:color="D9D9E3"/>
          </w:divBdr>
          <w:divsChild>
            <w:div w:id="136800013">
              <w:marLeft w:val="0"/>
              <w:marRight w:val="0"/>
              <w:marTop w:val="0"/>
              <w:marBottom w:val="0"/>
              <w:divBdr>
                <w:top w:val="single" w:sz="2" w:space="0" w:color="D9D9E3"/>
                <w:left w:val="single" w:sz="2" w:space="0" w:color="D9D9E3"/>
                <w:bottom w:val="single" w:sz="2" w:space="0" w:color="D9D9E3"/>
                <w:right w:val="single" w:sz="2" w:space="0" w:color="D9D9E3"/>
              </w:divBdr>
              <w:divsChild>
                <w:div w:id="480537447">
                  <w:marLeft w:val="0"/>
                  <w:marRight w:val="0"/>
                  <w:marTop w:val="0"/>
                  <w:marBottom w:val="0"/>
                  <w:divBdr>
                    <w:top w:val="single" w:sz="2" w:space="0" w:color="D9D9E3"/>
                    <w:left w:val="single" w:sz="2" w:space="0" w:color="D9D9E3"/>
                    <w:bottom w:val="single" w:sz="2" w:space="0" w:color="D9D9E3"/>
                    <w:right w:val="single" w:sz="2" w:space="0" w:color="D9D9E3"/>
                  </w:divBdr>
                  <w:divsChild>
                    <w:div w:id="1014264090">
                      <w:marLeft w:val="0"/>
                      <w:marRight w:val="0"/>
                      <w:marTop w:val="0"/>
                      <w:marBottom w:val="0"/>
                      <w:divBdr>
                        <w:top w:val="single" w:sz="2" w:space="0" w:color="D9D9E3"/>
                        <w:left w:val="single" w:sz="2" w:space="0" w:color="D9D9E3"/>
                        <w:bottom w:val="single" w:sz="2" w:space="0" w:color="D9D9E3"/>
                        <w:right w:val="single" w:sz="2" w:space="0" w:color="D9D9E3"/>
                      </w:divBdr>
                      <w:divsChild>
                        <w:div w:id="1356999978">
                          <w:marLeft w:val="0"/>
                          <w:marRight w:val="0"/>
                          <w:marTop w:val="0"/>
                          <w:marBottom w:val="0"/>
                          <w:divBdr>
                            <w:top w:val="single" w:sz="2" w:space="0" w:color="D9D9E3"/>
                            <w:left w:val="single" w:sz="2" w:space="0" w:color="D9D9E3"/>
                            <w:bottom w:val="single" w:sz="2" w:space="0" w:color="D9D9E3"/>
                            <w:right w:val="single" w:sz="2" w:space="0" w:color="D9D9E3"/>
                          </w:divBdr>
                          <w:divsChild>
                            <w:div w:id="1687176399">
                              <w:marLeft w:val="0"/>
                              <w:marRight w:val="0"/>
                              <w:marTop w:val="100"/>
                              <w:marBottom w:val="100"/>
                              <w:divBdr>
                                <w:top w:val="single" w:sz="2" w:space="0" w:color="D9D9E3"/>
                                <w:left w:val="single" w:sz="2" w:space="0" w:color="D9D9E3"/>
                                <w:bottom w:val="single" w:sz="2" w:space="0" w:color="D9D9E3"/>
                                <w:right w:val="single" w:sz="2" w:space="0" w:color="D9D9E3"/>
                              </w:divBdr>
                              <w:divsChild>
                                <w:div w:id="829715226">
                                  <w:marLeft w:val="0"/>
                                  <w:marRight w:val="0"/>
                                  <w:marTop w:val="0"/>
                                  <w:marBottom w:val="0"/>
                                  <w:divBdr>
                                    <w:top w:val="single" w:sz="2" w:space="0" w:color="D9D9E3"/>
                                    <w:left w:val="single" w:sz="2" w:space="0" w:color="D9D9E3"/>
                                    <w:bottom w:val="single" w:sz="2" w:space="0" w:color="D9D9E3"/>
                                    <w:right w:val="single" w:sz="2" w:space="0" w:color="D9D9E3"/>
                                  </w:divBdr>
                                  <w:divsChild>
                                    <w:div w:id="1402750849">
                                      <w:marLeft w:val="0"/>
                                      <w:marRight w:val="0"/>
                                      <w:marTop w:val="0"/>
                                      <w:marBottom w:val="0"/>
                                      <w:divBdr>
                                        <w:top w:val="single" w:sz="2" w:space="0" w:color="D9D9E3"/>
                                        <w:left w:val="single" w:sz="2" w:space="0" w:color="D9D9E3"/>
                                        <w:bottom w:val="single" w:sz="2" w:space="0" w:color="D9D9E3"/>
                                        <w:right w:val="single" w:sz="2" w:space="0" w:color="D9D9E3"/>
                                      </w:divBdr>
                                      <w:divsChild>
                                        <w:div w:id="1601451851">
                                          <w:marLeft w:val="0"/>
                                          <w:marRight w:val="0"/>
                                          <w:marTop w:val="0"/>
                                          <w:marBottom w:val="0"/>
                                          <w:divBdr>
                                            <w:top w:val="single" w:sz="2" w:space="0" w:color="D9D9E3"/>
                                            <w:left w:val="single" w:sz="2" w:space="0" w:color="D9D9E3"/>
                                            <w:bottom w:val="single" w:sz="2" w:space="0" w:color="D9D9E3"/>
                                            <w:right w:val="single" w:sz="2" w:space="0" w:color="D9D9E3"/>
                                          </w:divBdr>
                                          <w:divsChild>
                                            <w:div w:id="210002840">
                                              <w:marLeft w:val="0"/>
                                              <w:marRight w:val="0"/>
                                              <w:marTop w:val="0"/>
                                              <w:marBottom w:val="0"/>
                                              <w:divBdr>
                                                <w:top w:val="single" w:sz="2" w:space="0" w:color="D9D9E3"/>
                                                <w:left w:val="single" w:sz="2" w:space="0" w:color="D9D9E3"/>
                                                <w:bottom w:val="single" w:sz="2" w:space="0" w:color="D9D9E3"/>
                                                <w:right w:val="single" w:sz="2" w:space="0" w:color="D9D9E3"/>
                                              </w:divBdr>
                                              <w:divsChild>
                                                <w:div w:id="330639830">
                                                  <w:marLeft w:val="0"/>
                                                  <w:marRight w:val="0"/>
                                                  <w:marTop w:val="0"/>
                                                  <w:marBottom w:val="0"/>
                                                  <w:divBdr>
                                                    <w:top w:val="single" w:sz="2" w:space="0" w:color="D9D9E3"/>
                                                    <w:left w:val="single" w:sz="2" w:space="0" w:color="D9D9E3"/>
                                                    <w:bottom w:val="single" w:sz="2" w:space="0" w:color="D9D9E3"/>
                                                    <w:right w:val="single" w:sz="2" w:space="0" w:color="D9D9E3"/>
                                                  </w:divBdr>
                                                  <w:divsChild>
                                                    <w:div w:id="511140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34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2023-12-12T01:11:00Z</dcterms:created>
  <dcterms:modified xsi:type="dcterms:W3CDTF">2023-12-13T00:59:00Z</dcterms:modified>
</cp:coreProperties>
</file>