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7154314"/>
            <wp:docPr id="1" name="Picture 1"/>
            <wp:cNvGraphicFramePr>
              <a:graphicFrameLocks noChangeAspect="1"/>
            </wp:cNvGraphicFramePr>
            <a:graphic>
              <a:graphicData uri="http://schemas.openxmlformats.org/drawingml/2006/picture">
                <pic:pic>
                  <pic:nvPicPr>
                    <pic:cNvPr id="0" name="cover_page.png"/>
                    <pic:cNvPicPr/>
                  </pic:nvPicPr>
                  <pic:blipFill>
                    <a:blip r:embed="rId9"/>
                    <a:stretch>
                      <a:fillRect/>
                    </a:stretch>
                  </pic:blipFill>
                  <pic:spPr>
                    <a:xfrm>
                      <a:off x="0" y="0"/>
                      <a:ext cx="5669280" cy="7154314"/>
                    </a:xfrm>
                    <a:prstGeom prst="rect"/>
                  </pic:spPr>
                </pic:pic>
              </a:graphicData>
            </a:graphic>
          </wp:inline>
        </w:drawing>
      </w:r>
    </w:p>
    <w:p>
      <w:r>
        <w:br w:type="page"/>
      </w:r>
    </w:p>
    <w:p>
      <w:pPr>
        <w:keepNext/>
        <w:spacing w:before="320" w:after="120"/>
      </w:pPr>
      <w:r>
        <w:rPr>
          <w:b/>
          <w:color w:val="0F172A"/>
          <w:sz w:val="30"/>
        </w:rPr>
        <w:t>1. Team Details &amp; Academic Affiliation</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E3A8A"/>
          </w:tcPr>
          <w:p>
            <w:r>
              <w:rPr>
                <w:b/>
                <w:color w:val="FFFFFF"/>
                <w:sz w:val="20"/>
              </w:rPr>
              <w:t>Parameter</w:t>
            </w:r>
          </w:p>
        </w:tc>
        <w:tc>
          <w:tcPr>
            <w:tcW w:type="dxa" w:w="3312"/>
            <w:tcMar>
              <w:top w:w="100" w:type="dxa"/>
              <w:bottom w:w="100" w:type="dxa"/>
              <w:left w:w="150" w:type="dxa"/>
              <w:right w:w="150" w:type="dxa"/>
            </w:tcMar>
            <w:shd w:fill="1E3A8A"/>
          </w:tcPr>
          <w:p>
            <w:r>
              <w:rPr>
                <w:b/>
                <w:color w:val="FFFFFF"/>
                <w:sz w:val="20"/>
              </w:rPr>
              <w:t>Details</w:t>
            </w:r>
          </w:p>
        </w:tc>
        <w:tc>
          <w:tcPr>
            <w:tcW w:type="dxa" w:w="3312"/>
            <w:tcMar>
              <w:top w:w="100" w:type="dxa"/>
              <w:bottom w:w="100" w:type="dxa"/>
              <w:left w:w="150" w:type="dxa"/>
              <w:right w:w="150" w:type="dxa"/>
            </w:tcMar>
            <w:shd w:fill="1E3A8A"/>
          </w:tcPr>
          <w:p>
            <w:r>
              <w:rPr>
                <w:b/>
                <w:color w:val="FFFFFF"/>
                <w:sz w:val="20"/>
              </w:rPr>
              <w:t>Affiliation / Role</w:t>
            </w:r>
          </w:p>
        </w:tc>
      </w:tr>
      <w:tr>
        <w:tc>
          <w:tcPr>
            <w:tcW w:type="dxa" w:w="3312"/>
            <w:tcMar>
              <w:top w:w="100" w:type="dxa"/>
              <w:bottom w:w="100" w:type="dxa"/>
              <w:left w:w="150" w:type="dxa"/>
              <w:right w:w="150" w:type="dxa"/>
            </w:tcMar>
            <w:shd w:fill="F8FAFC"/>
          </w:tcPr>
          <w:p>
            <w:r>
              <w:rPr>
                <w:b/>
                <w:color w:val="0F172A"/>
                <w:sz w:val="19"/>
              </w:rPr>
              <w:t>Student 1</w:t>
            </w:r>
          </w:p>
        </w:tc>
        <w:tc>
          <w:tcPr>
            <w:tcW w:type="dxa" w:w="3312"/>
            <w:tcMar>
              <w:top w:w="100" w:type="dxa"/>
              <w:bottom w:w="100" w:type="dxa"/>
              <w:left w:w="150" w:type="dxa"/>
              <w:right w:w="150" w:type="dxa"/>
            </w:tcMar>
            <w:shd w:fill="F8FAFC"/>
          </w:tcPr>
          <w:p>
            <w:r>
              <w:rPr>
                <w:color w:val="0F172A"/>
                <w:sz w:val="19"/>
              </w:rPr>
              <w:t>Sajiya Shaikh (Roll No: 24102A2005)</w:t>
            </w:r>
          </w:p>
        </w:tc>
        <w:tc>
          <w:tcPr>
            <w:tcW w:type="dxa" w:w="3312"/>
            <w:tcMar>
              <w:top w:w="100" w:type="dxa"/>
              <w:bottom w:w="100" w:type="dxa"/>
              <w:left w:w="150" w:type="dxa"/>
              <w:right w:w="150" w:type="dxa"/>
            </w:tcMar>
            <w:shd w:fill="F8FAFC"/>
          </w:tcPr>
          <w:p>
            <w:r>
              <w:rPr>
                <w:color w:val="0F172A"/>
                <w:sz w:val="19"/>
              </w:rPr>
              <w:t>Department of Computer Engineering</w:t>
            </w:r>
          </w:p>
        </w:tc>
      </w:tr>
      <w:tr>
        <w:tc>
          <w:tcPr>
            <w:tcW w:type="dxa" w:w="3312"/>
            <w:tcMar>
              <w:top w:w="100" w:type="dxa"/>
              <w:bottom w:w="100" w:type="dxa"/>
              <w:left w:w="150" w:type="dxa"/>
              <w:right w:w="150" w:type="dxa"/>
            </w:tcMar>
            <w:shd w:fill="FFFFFF"/>
          </w:tcPr>
          <w:p>
            <w:r>
              <w:rPr>
                <w:b/>
                <w:color w:val="0F172A"/>
                <w:sz w:val="19"/>
              </w:rPr>
              <w:t>Student 2</w:t>
            </w:r>
          </w:p>
        </w:tc>
        <w:tc>
          <w:tcPr>
            <w:tcW w:type="dxa" w:w="3312"/>
            <w:tcMar>
              <w:top w:w="100" w:type="dxa"/>
              <w:bottom w:w="100" w:type="dxa"/>
              <w:left w:w="150" w:type="dxa"/>
              <w:right w:w="150" w:type="dxa"/>
            </w:tcMar>
            <w:shd w:fill="FFFFFF"/>
          </w:tcPr>
          <w:p>
            <w:r>
              <w:rPr>
                <w:color w:val="0F172A"/>
                <w:sz w:val="19"/>
              </w:rPr>
              <w:t>Tamanna Shaikh (Roll No: 24102A2006)</w:t>
            </w:r>
          </w:p>
        </w:tc>
        <w:tc>
          <w:tcPr>
            <w:tcW w:type="dxa" w:w="3312"/>
            <w:tcMar>
              <w:top w:w="100" w:type="dxa"/>
              <w:bottom w:w="100" w:type="dxa"/>
              <w:left w:w="150" w:type="dxa"/>
              <w:right w:w="150" w:type="dxa"/>
            </w:tcMar>
            <w:shd w:fill="FFFFFF"/>
          </w:tcPr>
          <w:p>
            <w:r>
              <w:rPr>
                <w:color w:val="0F172A"/>
                <w:sz w:val="19"/>
              </w:rPr>
              <w:t>Department of Computer Engineering</w:t>
            </w:r>
          </w:p>
        </w:tc>
      </w:tr>
      <w:tr>
        <w:tc>
          <w:tcPr>
            <w:tcW w:type="dxa" w:w="3312"/>
            <w:tcMar>
              <w:top w:w="100" w:type="dxa"/>
              <w:bottom w:w="100" w:type="dxa"/>
              <w:left w:w="150" w:type="dxa"/>
              <w:right w:w="150" w:type="dxa"/>
            </w:tcMar>
            <w:shd w:fill="F8FAFC"/>
          </w:tcPr>
          <w:p>
            <w:r>
              <w:rPr>
                <w:b/>
                <w:color w:val="0F172A"/>
                <w:sz w:val="19"/>
              </w:rPr>
              <w:t>Project Supervisor</w:t>
            </w:r>
          </w:p>
        </w:tc>
        <w:tc>
          <w:tcPr>
            <w:tcW w:type="dxa" w:w="3312"/>
            <w:tcMar>
              <w:top w:w="100" w:type="dxa"/>
              <w:bottom w:w="100" w:type="dxa"/>
              <w:left w:w="150" w:type="dxa"/>
              <w:right w:w="150" w:type="dxa"/>
            </w:tcMar>
            <w:shd w:fill="F8FAFC"/>
          </w:tcPr>
          <w:p>
            <w:r>
              <w:rPr>
                <w:color w:val="0F172A"/>
                <w:sz w:val="19"/>
              </w:rPr>
              <w:t>Prof. Suja Jayachandran</w:t>
            </w:r>
          </w:p>
        </w:tc>
        <w:tc>
          <w:tcPr>
            <w:tcW w:type="dxa" w:w="3312"/>
            <w:tcMar>
              <w:top w:w="100" w:type="dxa"/>
              <w:bottom w:w="100" w:type="dxa"/>
              <w:left w:w="150" w:type="dxa"/>
              <w:right w:w="150" w:type="dxa"/>
            </w:tcMar>
            <w:shd w:fill="F8FAFC"/>
          </w:tcPr>
          <w:p>
            <w:r>
              <w:rPr>
                <w:color w:val="0F172A"/>
                <w:sz w:val="19"/>
              </w:rPr>
              <w:t>Faculty Supervisor, Dept. of Computer Engg.</w:t>
            </w:r>
          </w:p>
        </w:tc>
      </w:tr>
      <w:tr>
        <w:tc>
          <w:tcPr>
            <w:tcW w:type="dxa" w:w="3312"/>
            <w:tcMar>
              <w:top w:w="100" w:type="dxa"/>
              <w:bottom w:w="100" w:type="dxa"/>
              <w:left w:w="150" w:type="dxa"/>
              <w:right w:w="150" w:type="dxa"/>
            </w:tcMar>
            <w:shd w:fill="FFFFFF"/>
          </w:tcPr>
          <w:p>
            <w:r>
              <w:rPr>
                <w:b/>
                <w:color w:val="0F172A"/>
                <w:sz w:val="19"/>
              </w:rPr>
              <w:t>Institution &amp; Session</w:t>
            </w:r>
          </w:p>
        </w:tc>
        <w:tc>
          <w:tcPr>
            <w:tcW w:type="dxa" w:w="3312"/>
            <w:tcMar>
              <w:top w:w="100" w:type="dxa"/>
              <w:bottom w:w="100" w:type="dxa"/>
              <w:left w:w="150" w:type="dxa"/>
              <w:right w:w="150" w:type="dxa"/>
            </w:tcMar>
            <w:shd w:fill="FFFFFF"/>
          </w:tcPr>
          <w:p>
            <w:r>
              <w:rPr>
                <w:color w:val="0F172A"/>
                <w:sz w:val="19"/>
              </w:rPr>
              <w:t>Vidyalankar Institute of Technology (VIT)</w:t>
            </w:r>
          </w:p>
        </w:tc>
        <w:tc>
          <w:tcPr>
            <w:tcW w:type="dxa" w:w="3312"/>
            <w:tcMar>
              <w:top w:w="100" w:type="dxa"/>
              <w:bottom w:w="100" w:type="dxa"/>
              <w:left w:w="150" w:type="dxa"/>
              <w:right w:w="150" w:type="dxa"/>
            </w:tcMar>
            <w:shd w:fill="FFFFFF"/>
          </w:tcPr>
          <w:p>
            <w:r>
              <w:rPr>
                <w:color w:val="0F172A"/>
                <w:sz w:val="19"/>
              </w:rPr>
              <w:t>NAAC Accredited A+ | AY 2026-27 | Subject: NLP</w:t>
            </w:r>
          </w:p>
        </w:tc>
      </w:tr>
    </w:tbl>
    <w:p>
      <w:pPr>
        <w:spacing w:after="80"/>
      </w:pPr>
    </w:p>
    <w:p>
      <w:pPr>
        <w:keepNext/>
        <w:spacing w:before="320" w:after="120"/>
      </w:pPr>
      <w:r>
        <w:rPr>
          <w:b/>
          <w:color w:val="0F172A"/>
          <w:sz w:val="30"/>
        </w:rPr>
        <w:t>2. Title of the Project</w:t>
      </w:r>
    </w:p>
    <w:p>
      <w:pPr>
        <w:spacing w:before="40" w:after="120" w:line="276" w:lineRule="auto"/>
      </w:pPr>
      <w:r>
        <w:rPr>
          <w:b/>
          <w:color w:val="0F172A"/>
          <w:sz w:val="21"/>
        </w:rPr>
        <w:t xml:space="preserve">Project Title: </w:t>
      </w:r>
      <w:r>
        <w:rPr>
          <w:color w:val="334155"/>
          <w:sz w:val="21"/>
        </w:rPr>
        <w:t>CYBERBULLYING DETECTION &amp; BIG DATA ANALYTICS SYSTEM</w:t>
      </w:r>
    </w:p>
    <w:p>
      <w:pPr>
        <w:spacing w:before="40" w:after="120" w:line="276" w:lineRule="auto"/>
      </w:pPr>
      <w:r>
        <w:rPr>
          <w:b/>
          <w:color w:val="0F172A"/>
          <w:sz w:val="21"/>
        </w:rPr>
        <w:t xml:space="preserve">Subtitle &amp; Scope: </w:t>
      </w:r>
      <w:r>
        <w:rPr>
          <w:color w:val="334155"/>
          <w:sz w:val="21"/>
        </w:rPr>
        <w:t>An end-to-end intelligent NLP and distributed Big Data framework designed for automated detection, fine-grained toxicity categorization, real-time moderation escalation, and longitudinal analytics of online social commentary.</w:t>
      </w:r>
    </w:p>
    <w:p>
      <w:pPr>
        <w:keepNext/>
        <w:spacing w:before="320" w:after="120"/>
      </w:pPr>
      <w:r>
        <w:rPr>
          <w:b/>
          <w:color w:val="0F172A"/>
          <w:sz w:val="30"/>
        </w:rPr>
        <w:t>3. Detailed Problem Statement</w:t>
      </w:r>
    </w:p>
    <w:p>
      <w:pPr>
        <w:spacing w:before="40" w:after="120" w:line="276" w:lineRule="auto"/>
      </w:pPr>
      <w:r>
        <w:rPr>
          <w:color w:val="334155"/>
          <w:sz w:val="21"/>
        </w:rPr>
        <w:t>The exponential proliferation of social media platforms, discussion forums, and collaborative networks has introduced critical digital safety challenges. Rampant online toxicity, cyberstalking, hate speech, identity-based harassment, and cyberbullying severely affect user well-being and community health. Conventional platform moderation mechanisms suffer from severe foundational bottlenecks:</w:t>
      </w:r>
    </w:p>
    <w:p>
      <w:pPr>
        <w:pStyle w:val="ListBullet"/>
        <w:spacing w:before="20" w:after="60" w:line="276" w:lineRule="auto"/>
      </w:pPr>
      <w:r>
        <w:rPr>
          <w:b/>
          <w:color w:val="0F172A"/>
          <w:sz w:val="20"/>
        </w:rPr>
        <w:t xml:space="preserve">Operational Scalability Bottleneck: </w:t>
      </w:r>
      <w:r>
        <w:rPr>
          <w:color w:val="334155"/>
          <w:sz w:val="20"/>
        </w:rPr>
        <w:t>Human moderators cannot manually inspect millions of incoming comments daily, leading to prohibitive latency and emotional fatigue.</w:t>
      </w:r>
    </w:p>
    <w:p>
      <w:pPr>
        <w:pStyle w:val="ListBullet"/>
        <w:spacing w:before="20" w:after="60" w:line="276" w:lineRule="auto"/>
      </w:pPr>
      <w:r>
        <w:rPr>
          <w:b/>
          <w:color w:val="0F172A"/>
          <w:sz w:val="20"/>
        </w:rPr>
        <w:t xml:space="preserve">Linguistic Nuance &amp; Adversarial Text: </w:t>
      </w:r>
      <w:r>
        <w:rPr>
          <w:color w:val="334155"/>
          <w:sz w:val="20"/>
        </w:rPr>
        <w:t>Cyberbullying frequently leverages obfuscated vocabulary, colloquialisms, sarcastic framing, and intentional character misspellings (e.g., 'f*ck', 'loser', 'fugly') that evade elementary keyword blacklists.</w:t>
      </w:r>
    </w:p>
    <w:p>
      <w:pPr>
        <w:pStyle w:val="ListBullet"/>
        <w:spacing w:before="20" w:after="60" w:line="276" w:lineRule="auto"/>
      </w:pPr>
      <w:r>
        <w:rPr>
          <w:b/>
          <w:color w:val="0F172A"/>
          <w:sz w:val="20"/>
        </w:rPr>
        <w:t xml:space="preserve">Toxicity Class Imbalance: </w:t>
      </w:r>
      <w:r>
        <w:rPr>
          <w:color w:val="334155"/>
          <w:sz w:val="20"/>
        </w:rPr>
        <w:t>Severe class imbalance (where toxic comments constitute 5-10% of total social commentary) causes models to suffer high false alarm rates or extreme false negative omissions.</w:t>
      </w:r>
    </w:p>
    <w:p>
      <w:pPr>
        <w:pStyle w:val="ListBullet"/>
        <w:spacing w:before="20" w:after="60" w:line="276" w:lineRule="auto"/>
      </w:pPr>
      <w:r>
        <w:rPr>
          <w:b/>
          <w:color w:val="0F172A"/>
          <w:sz w:val="20"/>
        </w:rPr>
        <w:t xml:space="preserve">Absence of Unified Big Data Synergy: </w:t>
      </w:r>
      <w:r>
        <w:rPr>
          <w:color w:val="334155"/>
          <w:sz w:val="20"/>
        </w:rPr>
        <w:t>Traditional architectures fail to bridge the operational gap between localized real-time inference (sub-50ms web scoring) and macroscopic longitudinal analytics over millions of historical comments.</w:t>
      </w: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left w:val="single" w:sz="24" w:space="0" w:color="0284C7"/>
              <w:top w:val="none"/>
              <w:right w:val="none"/>
              <w:bottom w:val="none"/>
            </w:tcBorders>
          </w:tcPr>
          <w:p>
            <w:pPr>
              <w:spacing w:before="40" w:after="40"/>
            </w:pPr>
            <w:r>
              <w:rPr>
                <w:b/>
                <w:color w:val="0284C7"/>
                <w:sz w:val="20"/>
              </w:rPr>
              <w:t xml:space="preserve">[CORE OBJECTIVE] </w:t>
            </w:r>
            <w:r>
              <w:rPr>
                <w:color w:val="0F172A"/>
                <w:sz w:val="20"/>
              </w:rPr>
              <w:t>Project Objective: To build a robust Natural Language Processing classification pipeline combined with an Apache PySpark distributed Big Data processing engine and an interactive Flask moderation portal to achieve zero-leakage, high-precision detection and multi-million-row analytics.</w:t>
            </w:r>
          </w:p>
        </w:tc>
      </w:tr>
    </w:tbl>
    <w:p>
      <w:pPr>
        <w:spacing w:after="80"/>
      </w:pPr>
    </w:p>
    <w:p>
      <w:pPr>
        <w:keepNext/>
        <w:spacing w:before="320" w:after="120"/>
      </w:pPr>
      <w:r>
        <w:rPr>
          <w:b/>
          <w:color w:val="0F172A"/>
          <w:sz w:val="30"/>
        </w:rPr>
        <w:t>4. Technology / Algorithm Used</w:t>
      </w:r>
    </w:p>
    <w:p>
      <w:pPr>
        <w:keepNext/>
        <w:spacing w:before="240" w:after="80"/>
      </w:pPr>
      <w:r>
        <w:rPr>
          <w:b/>
          <w:color w:val="0284C7"/>
          <w:sz w:val="24"/>
        </w:rPr>
        <w:t>4.1 Machine Learning &amp; Natural Language Processing Pipeline</w:t>
      </w:r>
    </w:p>
    <w:p>
      <w:pPr>
        <w:pStyle w:val="ListBullet"/>
        <w:spacing w:before="20" w:after="60" w:line="276" w:lineRule="auto"/>
      </w:pPr>
      <w:r>
        <w:rPr>
          <w:b/>
          <w:color w:val="0F172A"/>
          <w:sz w:val="20"/>
        </w:rPr>
        <w:t xml:space="preserve">Text Preprocessing &amp; Cleaning: </w:t>
      </w:r>
      <w:r>
        <w:rPr>
          <w:color w:val="334155"/>
          <w:sz w:val="20"/>
        </w:rPr>
        <w:t>Lowercasing, punctuation stripping, regex noise suppression, and domain-tailored stopword elimination.</w:t>
      </w:r>
    </w:p>
    <w:p>
      <w:pPr>
        <w:pStyle w:val="ListBullet"/>
        <w:spacing w:before="20" w:after="60" w:line="276" w:lineRule="auto"/>
      </w:pPr>
      <w:r>
        <w:rPr>
          <w:b/>
          <w:color w:val="0F172A"/>
          <w:sz w:val="20"/>
        </w:rPr>
        <w:t xml:space="preserve">Feature Engineering (FeatureUnion TF-IDF): </w:t>
      </w:r>
      <w:r>
        <w:rPr>
          <w:color w:val="334155"/>
          <w:sz w:val="20"/>
        </w:rPr>
        <w:t>A hybrid scikit-learn FeatureUnion combining Word N-Grams (range 1-2, sublinear TF-IDF scaling) and Character N-Grams (range 3-5). Character n-grams provide crucial resilience against adversarial typos and masked expletives.</w:t>
      </w:r>
    </w:p>
    <w:p>
      <w:pPr>
        <w:pStyle w:val="ListBullet"/>
        <w:spacing w:before="20" w:after="60" w:line="276" w:lineRule="auto"/>
      </w:pPr>
      <w:r>
        <w:rPr>
          <w:b/>
          <w:color w:val="0F172A"/>
          <w:sz w:val="20"/>
        </w:rPr>
        <w:t xml:space="preserve">SGDClassifier (Stochastic Gradient Descent / Linear SVM): </w:t>
      </w:r>
      <w:r>
        <w:rPr>
          <w:color w:val="334155"/>
          <w:sz w:val="20"/>
        </w:rPr>
        <w:t>Linear classifier with hinge loss and elastic-net/L2 regularization. Best-performing model achieving 92.44% accuracy and 92.48% F1-score with ultra-low latency.</w:t>
      </w:r>
    </w:p>
    <w:p>
      <w:pPr>
        <w:pStyle w:val="ListBullet"/>
        <w:spacing w:before="20" w:after="60" w:line="276" w:lineRule="auto"/>
      </w:pPr>
      <w:r>
        <w:rPr>
          <w:b/>
          <w:color w:val="0F172A"/>
          <w:sz w:val="20"/>
        </w:rPr>
        <w:t xml:space="preserve">Logistic Regression (Calibrated Probability): </w:t>
      </w:r>
      <w:r>
        <w:rPr>
          <w:color w:val="334155"/>
          <w:sz w:val="20"/>
        </w:rPr>
        <w:t>Evaluated with calibrated probabilities, yielding 91.89% accuracy and an outstanding 97.10% ROC-AUC for continuous risk ranking.</w:t>
      </w:r>
    </w:p>
    <w:p>
      <w:pPr>
        <w:pStyle w:val="ListBullet"/>
        <w:spacing w:before="20" w:after="60" w:line="276" w:lineRule="auto"/>
      </w:pPr>
      <w:r>
        <w:rPr>
          <w:b/>
          <w:color w:val="0F172A"/>
          <w:sz w:val="20"/>
        </w:rPr>
        <w:t xml:space="preserve">Ensemble &amp; Baseline Algorithms: </w:t>
      </w:r>
      <w:r>
        <w:rPr>
          <w:color w:val="334155"/>
          <w:sz w:val="20"/>
        </w:rPr>
        <w:t>LinearSVC, Decision Tree Classifier (91.86% acc), Multinomial Naive Bayes (86.94% acc), and AdaBoost (80.05% acc) for rigorous comparative benchmarking.</w:t>
      </w:r>
    </w:p>
    <w:p>
      <w:pPr>
        <w:keepNext/>
        <w:spacing w:before="240" w:after="80"/>
      </w:pPr>
      <w:r>
        <w:rPr>
          <w:b/>
          <w:color w:val="0284C7"/>
          <w:sz w:val="24"/>
        </w:rPr>
        <w:t>4.2 Distributed Big Data Engineering &amp; Analytics</w:t>
      </w:r>
    </w:p>
    <w:p>
      <w:pPr>
        <w:pStyle w:val="ListBullet"/>
        <w:spacing w:before="20" w:after="60" w:line="276" w:lineRule="auto"/>
      </w:pPr>
      <w:r>
        <w:rPr>
          <w:b/>
          <w:color w:val="0F172A"/>
          <w:sz w:val="20"/>
        </w:rPr>
        <w:t xml:space="preserve">Distributed Compute Engine: </w:t>
      </w:r>
      <w:r>
        <w:rPr>
          <w:color w:val="334155"/>
          <w:sz w:val="20"/>
        </w:rPr>
        <w:t>Apache PySpark 4.2.0 on Java 21 LTS runtime for parallelized processing of 1.8M real-world toxic and non-toxic comments.</w:t>
      </w:r>
    </w:p>
    <w:p>
      <w:pPr>
        <w:pStyle w:val="ListBullet"/>
        <w:spacing w:before="20" w:after="60" w:line="276" w:lineRule="auto"/>
      </w:pPr>
      <w:r>
        <w:rPr>
          <w:b/>
          <w:color w:val="0F172A"/>
          <w:sz w:val="20"/>
        </w:rPr>
        <w:t xml:space="preserve">Storage Layer (Snappy Parquet): </w:t>
      </w:r>
      <w:r>
        <w:rPr>
          <w:color w:val="334155"/>
          <w:sz w:val="20"/>
        </w:rPr>
        <w:t>Partitioned columnar Snappy-compressed Parquet storage achieving a 94.6% disk reduction (41.8 MB vs 778.4 MB) and 17.9x query speedup.</w:t>
      </w:r>
    </w:p>
    <w:p>
      <w:pPr>
        <w:pStyle w:val="ListBullet"/>
        <w:spacing w:before="20" w:after="60" w:line="276" w:lineRule="auto"/>
      </w:pPr>
      <w:r>
        <w:rPr>
          <w:b/>
          <w:color w:val="0F172A"/>
          <w:sz w:val="20"/>
        </w:rPr>
        <w:t xml:space="preserve">Spark SQL &amp; Window Functions: </w:t>
      </w:r>
      <w:r>
        <w:rPr>
          <w:color w:val="334155"/>
          <w:sz w:val="20"/>
        </w:rPr>
        <w:t>Dense ranking of high-risk sources (dense_rank) and cumulative longitudinal toxicity growth over time (unboundedPreceding window calculations).</w:t>
      </w:r>
    </w:p>
    <w:p>
      <w:pPr>
        <w:keepNext/>
        <w:spacing w:before="240" w:after="80"/>
      </w:pPr>
      <w:r>
        <w:rPr>
          <w:b/>
          <w:color w:val="0284C7"/>
          <w:sz w:val="24"/>
        </w:rPr>
        <w:t>4.3 Web Platform &amp; Content Moderation Architecture</w:t>
      </w:r>
    </w:p>
    <w:p>
      <w:pPr>
        <w:pStyle w:val="ListBullet"/>
        <w:spacing w:before="20" w:after="60" w:line="276" w:lineRule="auto"/>
      </w:pPr>
      <w:r>
        <w:rPr>
          <w:b/>
          <w:color w:val="0F172A"/>
          <w:sz w:val="20"/>
        </w:rPr>
        <w:t xml:space="preserve">Web Framework: </w:t>
      </w:r>
      <w:r>
        <w:rPr>
          <w:color w:val="334155"/>
          <w:sz w:val="20"/>
        </w:rPr>
        <w:t>Python Flask 3.1.3 microservices backend with modular Jinja2 templating.</w:t>
      </w:r>
    </w:p>
    <w:p>
      <w:pPr>
        <w:pStyle w:val="ListBullet"/>
        <w:spacing w:before="20" w:after="60" w:line="276" w:lineRule="auto"/>
      </w:pPr>
      <w:r>
        <w:rPr>
          <w:b/>
          <w:color w:val="0F172A"/>
          <w:sz w:val="20"/>
        </w:rPr>
        <w:t xml:space="preserve">Database &amp; Audit Store: </w:t>
      </w:r>
      <w:r>
        <w:rPr>
          <w:color w:val="334155"/>
          <w:sz w:val="20"/>
        </w:rPr>
        <w:t>Thread-safe SQLite platform database logging all analyzed cases, risk percentages, severity tiers, and moderation actions.</w:t>
      </w:r>
    </w:p>
    <w:p>
      <w:pPr>
        <w:pStyle w:val="ListBullet"/>
        <w:spacing w:before="20" w:after="60" w:line="276" w:lineRule="auto"/>
      </w:pPr>
      <w:r>
        <w:rPr>
          <w:b/>
          <w:color w:val="0F172A"/>
          <w:sz w:val="20"/>
        </w:rPr>
        <w:t xml:space="preserve">Interactive Web Interface: </w:t>
      </w:r>
      <w:r>
        <w:rPr>
          <w:color w:val="334155"/>
          <w:sz w:val="20"/>
        </w:rPr>
        <w:t>Real-time manual text analysis, multi-case live comment stream simulation, and administrative moderation dashboard.</w:t>
      </w:r>
    </w:p>
    <w:p>
      <w:pPr>
        <w:spacing w:before="160" w:after="40"/>
        <w:jc w:val="center"/>
      </w:pPr>
      <w:r>
        <w:drawing>
          <wp:inline xmlns:a="http://schemas.openxmlformats.org/drawingml/2006/main" xmlns:pic="http://schemas.openxmlformats.org/drawingml/2006/picture">
            <wp:extent cx="5669280" cy="2929128"/>
            <wp:docPr id="2" name="Picture 2"/>
            <wp:cNvGraphicFramePr>
              <a:graphicFrameLocks noChangeAspect="1"/>
            </wp:cNvGraphicFramePr>
            <a:graphic>
              <a:graphicData uri="http://schemas.openxmlformats.org/drawingml/2006/picture">
                <pic:pic>
                  <pic:nvPicPr>
                    <pic:cNvPr id="0" name="fig4_architecture_pipeline.png"/>
                    <pic:cNvPicPr/>
                  </pic:nvPicPr>
                  <pic:blipFill>
                    <a:blip r:embed="rId10"/>
                    <a:stretch>
                      <a:fillRect/>
                    </a:stretch>
                  </pic:blipFill>
                  <pic:spPr>
                    <a:xfrm>
                      <a:off x="0" y="0"/>
                      <a:ext cx="5669280" cy="2929128"/>
                    </a:xfrm>
                    <a:prstGeom prst="rect"/>
                  </pic:spPr>
                </pic:pic>
              </a:graphicData>
            </a:graphic>
          </wp:inline>
        </w:drawing>
      </w:r>
    </w:p>
    <w:p>
      <w:pPr>
        <w:jc w:val="center"/>
      </w:pPr>
      <w:r>
        <w:rPr>
          <w:i/>
          <w:color w:val="64748B"/>
          <w:sz w:val="17"/>
        </w:rPr>
        <w:t>Figure 1: End-to-End System Architecture — Data Ingestion, NLP Pipeline, Distributed PySpark Analytics, and Moderation Web Platform</w:t>
      </w:r>
    </w:p>
    <w:p>
      <w:pPr>
        <w:keepNext/>
        <w:spacing w:before="320" w:after="120"/>
      </w:pPr>
      <w:r>
        <w:rPr>
          <w:b/>
          <w:color w:val="0F172A"/>
          <w:sz w:val="30"/>
        </w:rPr>
        <w:t>5. Dataset Description</w:t>
      </w:r>
    </w:p>
    <w:p>
      <w:pPr>
        <w:spacing w:before="40" w:after="120" w:line="276" w:lineRule="auto"/>
      </w:pPr>
      <w:r>
        <w:rPr>
          <w:color w:val="334155"/>
          <w:sz w:val="21"/>
        </w:rPr>
        <w:t>The system is engineered and validated across two complementary tiers of datasets: a clean domain-specific cyberbullying ground-truth dataset and an enterprise-scale Big Data toxicity corpus.</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80" w:type="dxa"/>
              <w:bottom w:w="80" w:type="dxa"/>
              <w:left w:w="120" w:type="dxa"/>
              <w:right w:w="120" w:type="dxa"/>
            </w:tcMar>
            <w:shd w:fill="0284C7"/>
          </w:tcPr>
          <w:p>
            <w:r>
              <w:rPr>
                <w:b/>
                <w:color w:val="FFFFFF"/>
                <w:sz w:val="19"/>
              </w:rPr>
              <w:t>Dataset Name</w:t>
            </w:r>
          </w:p>
        </w:tc>
        <w:tc>
          <w:tcPr>
            <w:tcW w:type="dxa" w:w="2484"/>
            <w:tcMar>
              <w:top w:w="80" w:type="dxa"/>
              <w:bottom w:w="80" w:type="dxa"/>
              <w:left w:w="120" w:type="dxa"/>
              <w:right w:w="120" w:type="dxa"/>
            </w:tcMar>
            <w:shd w:fill="0284C7"/>
          </w:tcPr>
          <w:p>
            <w:r>
              <w:rPr>
                <w:b/>
                <w:color w:val="FFFFFF"/>
                <w:sz w:val="19"/>
              </w:rPr>
              <w:t>Scale &amp; File Size</w:t>
            </w:r>
          </w:p>
        </w:tc>
        <w:tc>
          <w:tcPr>
            <w:tcW w:type="dxa" w:w="2484"/>
            <w:tcMar>
              <w:top w:w="80" w:type="dxa"/>
              <w:bottom w:w="80" w:type="dxa"/>
              <w:left w:w="120" w:type="dxa"/>
              <w:right w:w="120" w:type="dxa"/>
            </w:tcMar>
            <w:shd w:fill="0284C7"/>
          </w:tcPr>
          <w:p>
            <w:r>
              <w:rPr>
                <w:b/>
                <w:color w:val="FFFFFF"/>
                <w:sz w:val="19"/>
              </w:rPr>
              <w:t>Target Labels / Features</w:t>
            </w:r>
          </w:p>
        </w:tc>
        <w:tc>
          <w:tcPr>
            <w:tcW w:type="dxa" w:w="2484"/>
            <w:tcMar>
              <w:top w:w="80" w:type="dxa"/>
              <w:bottom w:w="80" w:type="dxa"/>
              <w:left w:w="120" w:type="dxa"/>
              <w:right w:w="120" w:type="dxa"/>
            </w:tcMar>
            <w:shd w:fill="0284C7"/>
          </w:tcPr>
          <w:p>
            <w:r>
              <w:rPr>
                <w:b/>
                <w:color w:val="FFFFFF"/>
                <w:sz w:val="19"/>
              </w:rPr>
              <w:t>Operational Role in System</w:t>
            </w:r>
          </w:p>
        </w:tc>
      </w:tr>
      <w:tr>
        <w:tc>
          <w:tcPr>
            <w:tcW w:type="dxa" w:w="2484"/>
            <w:tcMar>
              <w:top w:w="80" w:type="dxa"/>
              <w:bottom w:w="80" w:type="dxa"/>
              <w:left w:w="120" w:type="dxa"/>
              <w:right w:w="120" w:type="dxa"/>
            </w:tcMar>
            <w:shd w:fill="F8FAFC"/>
          </w:tcPr>
          <w:p>
            <w:r>
              <w:rPr>
                <w:b/>
                <w:color w:val="0F172A"/>
                <w:sz w:val="18"/>
              </w:rPr>
              <w:t>Core Cyberbullying Corpus</w:t>
              <w:br/>
              <w:t>(dataset.csv)</w:t>
            </w:r>
          </w:p>
        </w:tc>
        <w:tc>
          <w:tcPr>
            <w:tcW w:type="dxa" w:w="2484"/>
            <w:tcMar>
              <w:top w:w="80" w:type="dxa"/>
              <w:bottom w:w="80" w:type="dxa"/>
              <w:left w:w="120" w:type="dxa"/>
              <w:right w:w="120" w:type="dxa"/>
            </w:tcMar>
            <w:shd w:fill="F8FAFC"/>
          </w:tcPr>
          <w:p>
            <w:r>
              <w:rPr>
                <w:color w:val="0F172A"/>
                <w:sz w:val="18"/>
              </w:rPr>
              <w:t>17,065 Clean Rows</w:t>
              <w:br/>
              <w:t>4.91 MB</w:t>
            </w:r>
          </w:p>
        </w:tc>
        <w:tc>
          <w:tcPr>
            <w:tcW w:type="dxa" w:w="2484"/>
            <w:tcMar>
              <w:top w:w="80" w:type="dxa"/>
              <w:bottom w:w="80" w:type="dxa"/>
              <w:left w:w="120" w:type="dxa"/>
              <w:right w:w="120" w:type="dxa"/>
            </w:tcMar>
            <w:shd w:fill="F8FAFC"/>
          </w:tcPr>
          <w:p>
            <w:r>
              <w:rPr>
                <w:color w:val="0F172A"/>
                <w:sz w:val="18"/>
              </w:rPr>
              <w:t>Binary: Bullying (-1) [62.0%]</w:t>
              <w:br/>
              <w:t>Non-Bullying (0) [38.0%]</w:t>
            </w:r>
          </w:p>
        </w:tc>
        <w:tc>
          <w:tcPr>
            <w:tcW w:type="dxa" w:w="2484"/>
            <w:tcMar>
              <w:top w:w="80" w:type="dxa"/>
              <w:bottom w:w="80" w:type="dxa"/>
              <w:left w:w="120" w:type="dxa"/>
              <w:right w:w="120" w:type="dxa"/>
            </w:tcMar>
            <w:shd w:fill="F8FAFC"/>
          </w:tcPr>
          <w:p>
            <w:r>
              <w:rPr>
                <w:color w:val="0F172A"/>
                <w:sz w:val="18"/>
              </w:rPr>
              <w:t>Primary training &amp; clean held-out zero-leakage evaluation partition.</w:t>
            </w:r>
          </w:p>
        </w:tc>
      </w:tr>
      <w:tr>
        <w:tc>
          <w:tcPr>
            <w:tcW w:type="dxa" w:w="2484"/>
            <w:tcMar>
              <w:top w:w="80" w:type="dxa"/>
              <w:bottom w:w="80" w:type="dxa"/>
              <w:left w:w="120" w:type="dxa"/>
              <w:right w:w="120" w:type="dxa"/>
            </w:tcMar>
            <w:shd w:fill="FFFFFF"/>
          </w:tcPr>
          <w:p>
            <w:r>
              <w:rPr>
                <w:b/>
                <w:color w:val="0F172A"/>
                <w:sz w:val="18"/>
              </w:rPr>
              <w:t>Civil Comments Big Data</w:t>
              <w:br/>
              <w:t>(civil_comments_train.csv)</w:t>
            </w:r>
          </w:p>
        </w:tc>
        <w:tc>
          <w:tcPr>
            <w:tcW w:type="dxa" w:w="2484"/>
            <w:tcMar>
              <w:top w:w="80" w:type="dxa"/>
              <w:bottom w:w="80" w:type="dxa"/>
              <w:left w:w="120" w:type="dxa"/>
              <w:right w:w="120" w:type="dxa"/>
            </w:tcMar>
            <w:shd w:fill="FFFFFF"/>
          </w:tcPr>
          <w:p>
            <w:r>
              <w:rPr>
                <w:color w:val="0F172A"/>
                <w:sz w:val="18"/>
              </w:rPr>
              <w:t>1,804,874 Rows</w:t>
              <w:br/>
              <w:t>778.4 MB (CSV) / 41.8 MB (Parquet)</w:t>
            </w:r>
          </w:p>
        </w:tc>
        <w:tc>
          <w:tcPr>
            <w:tcW w:type="dxa" w:w="2484"/>
            <w:tcMar>
              <w:top w:w="80" w:type="dxa"/>
              <w:bottom w:w="80" w:type="dxa"/>
              <w:left w:w="120" w:type="dxa"/>
              <w:right w:w="120" w:type="dxa"/>
            </w:tcMar>
            <w:shd w:fill="FFFFFF"/>
          </w:tcPr>
          <w:p>
            <w:r>
              <w:rPr>
                <w:color w:val="0F172A"/>
                <w:sz w:val="18"/>
              </w:rPr>
              <w:t>Continuous Toxicity [0,1], Insult, Threat, Obscene, Identity Attack</w:t>
            </w:r>
          </w:p>
        </w:tc>
        <w:tc>
          <w:tcPr>
            <w:tcW w:type="dxa" w:w="2484"/>
            <w:tcMar>
              <w:top w:w="80" w:type="dxa"/>
              <w:bottom w:w="80" w:type="dxa"/>
              <w:left w:w="120" w:type="dxa"/>
              <w:right w:w="120" w:type="dxa"/>
            </w:tcMar>
            <w:shd w:fill="FFFFFF"/>
          </w:tcPr>
          <w:p>
            <w:r>
              <w:rPr>
                <w:color w:val="0F172A"/>
                <w:sz w:val="18"/>
              </w:rPr>
              <w:t>Big Data analytics, PySpark window functions, and cross-domain data enrichment.</w:t>
            </w:r>
          </w:p>
        </w:tc>
      </w:tr>
      <w:tr>
        <w:tc>
          <w:tcPr>
            <w:tcW w:type="dxa" w:w="2484"/>
            <w:tcMar>
              <w:top w:w="80" w:type="dxa"/>
              <w:bottom w:w="80" w:type="dxa"/>
              <w:left w:w="120" w:type="dxa"/>
              <w:right w:w="120" w:type="dxa"/>
            </w:tcMar>
            <w:shd w:fill="F8FAFC"/>
          </w:tcPr>
          <w:p>
            <w:r>
              <w:rPr>
                <w:b/>
                <w:color w:val="0F172A"/>
                <w:sz w:val="18"/>
              </w:rPr>
              <w:t>Instagram Comments Dataset</w:t>
              <w:br/>
              <w:t>(instagram_comments.csv)</w:t>
            </w:r>
          </w:p>
        </w:tc>
        <w:tc>
          <w:tcPr>
            <w:tcW w:type="dxa" w:w="2484"/>
            <w:tcMar>
              <w:top w:w="80" w:type="dxa"/>
              <w:bottom w:w="80" w:type="dxa"/>
              <w:left w:w="120" w:type="dxa"/>
              <w:right w:w="120" w:type="dxa"/>
            </w:tcMar>
            <w:shd w:fill="F8FAFC"/>
          </w:tcPr>
          <w:p>
            <w:r>
              <w:rPr>
                <w:color w:val="0F172A"/>
                <w:sz w:val="18"/>
              </w:rPr>
              <w:t>82.75 MB Raw Text</w:t>
            </w:r>
          </w:p>
        </w:tc>
        <w:tc>
          <w:tcPr>
            <w:tcW w:type="dxa" w:w="2484"/>
            <w:tcMar>
              <w:top w:w="80" w:type="dxa"/>
              <w:bottom w:w="80" w:type="dxa"/>
              <w:left w:w="120" w:type="dxa"/>
              <w:right w:w="120" w:type="dxa"/>
            </w:tcMar>
            <w:shd w:fill="F8FAFC"/>
          </w:tcPr>
          <w:p>
            <w:r>
              <w:rPr>
                <w:color w:val="0F172A"/>
                <w:sz w:val="18"/>
              </w:rPr>
              <w:t>Unstructured Social Comments, Platform User Feedback</w:t>
            </w:r>
          </w:p>
        </w:tc>
        <w:tc>
          <w:tcPr>
            <w:tcW w:type="dxa" w:w="2484"/>
            <w:tcMar>
              <w:top w:w="80" w:type="dxa"/>
              <w:bottom w:w="80" w:type="dxa"/>
              <w:left w:w="120" w:type="dxa"/>
              <w:right w:w="120" w:type="dxa"/>
            </w:tcMar>
            <w:shd w:fill="F8FAFC"/>
          </w:tcPr>
          <w:p>
            <w:r>
              <w:rPr>
                <w:color w:val="0F172A"/>
                <w:sz w:val="18"/>
              </w:rPr>
              <w:t>Live simulation validation and colloquial text robustness testing.</w:t>
            </w:r>
          </w:p>
        </w:tc>
      </w:tr>
    </w:tbl>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left w:val="single" w:sz="24" w:space="0" w:color="0284C7"/>
              <w:top w:val="none"/>
              <w:right w:val="none"/>
              <w:bottom w:val="none"/>
            </w:tcBorders>
          </w:tcPr>
          <w:p>
            <w:pPr>
              <w:spacing w:before="40" w:after="40"/>
            </w:pPr>
            <w:r>
              <w:rPr>
                <w:b/>
                <w:color w:val="0284C7"/>
                <w:sz w:val="20"/>
              </w:rPr>
              <w:t xml:space="preserve">[DATA INTEGRITY] </w:t>
            </w:r>
            <w:r>
              <w:rPr>
                <w:color w:val="0F172A"/>
                <w:sz w:val="20"/>
              </w:rPr>
              <w:t>Zero Data Leakage Rigor: The core dataset was deduplicated using case-folded normalization, conflicting annotations were deterministically eliminated, and an 80/20 stratified split was enforced with 0.00% train/test duplicate overlap.</w:t>
            </w:r>
          </w:p>
        </w:tc>
      </w:tr>
    </w:tbl>
    <w:p>
      <w:pPr>
        <w:spacing w:after="80"/>
      </w:pPr>
    </w:p>
    <w:p>
      <w:pPr>
        <w:keepNext/>
        <w:spacing w:before="320" w:after="120"/>
      </w:pPr>
      <w:r>
        <w:rPr>
          <w:b/>
          <w:color w:val="0F172A"/>
          <w:sz w:val="30"/>
        </w:rPr>
        <w:t>6. Screenshots &amp; Experimental Results</w:t>
      </w:r>
    </w:p>
    <w:p>
      <w:pPr>
        <w:keepNext/>
        <w:spacing w:before="240" w:after="80"/>
      </w:pPr>
      <w:r>
        <w:rPr>
          <w:b/>
          <w:color w:val="0284C7"/>
          <w:sz w:val="24"/>
        </w:rPr>
        <w:t>6.1 Model Performance Benchmarks on Held-Out Test Set (N=3,413)</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70" w:type="dxa"/>
              <w:bottom w:w="70" w:type="dxa"/>
              <w:left w:w="100" w:type="dxa"/>
              <w:right w:w="100" w:type="dxa"/>
            </w:tcMar>
            <w:shd w:fill="1E293B"/>
          </w:tcPr>
          <w:p>
            <w:r>
              <w:rPr>
                <w:b/>
                <w:color w:val="FFFFFF"/>
                <w:sz w:val="19"/>
              </w:rPr>
              <w:t>Algorithm / Model</w:t>
            </w:r>
          </w:p>
        </w:tc>
        <w:tc>
          <w:tcPr>
            <w:tcW w:type="dxa" w:w="1656"/>
            <w:tcMar>
              <w:top w:w="70" w:type="dxa"/>
              <w:bottom w:w="70" w:type="dxa"/>
              <w:left w:w="100" w:type="dxa"/>
              <w:right w:w="100" w:type="dxa"/>
            </w:tcMar>
            <w:shd w:fill="1E293B"/>
          </w:tcPr>
          <w:p>
            <w:r>
              <w:rPr>
                <w:b/>
                <w:color w:val="FFFFFF"/>
                <w:sz w:val="19"/>
              </w:rPr>
              <w:t>Accuracy (%)</w:t>
            </w:r>
          </w:p>
        </w:tc>
        <w:tc>
          <w:tcPr>
            <w:tcW w:type="dxa" w:w="1656"/>
            <w:tcMar>
              <w:top w:w="70" w:type="dxa"/>
              <w:bottom w:w="70" w:type="dxa"/>
              <w:left w:w="100" w:type="dxa"/>
              <w:right w:w="100" w:type="dxa"/>
            </w:tcMar>
            <w:shd w:fill="1E293B"/>
          </w:tcPr>
          <w:p>
            <w:r>
              <w:rPr>
                <w:b/>
                <w:color w:val="FFFFFF"/>
                <w:sz w:val="19"/>
              </w:rPr>
              <w:t>Precision (%)</w:t>
            </w:r>
          </w:p>
        </w:tc>
        <w:tc>
          <w:tcPr>
            <w:tcW w:type="dxa" w:w="1656"/>
            <w:tcMar>
              <w:top w:w="70" w:type="dxa"/>
              <w:bottom w:w="70" w:type="dxa"/>
              <w:left w:w="100" w:type="dxa"/>
              <w:right w:w="100" w:type="dxa"/>
            </w:tcMar>
            <w:shd w:fill="1E293B"/>
          </w:tcPr>
          <w:p>
            <w:r>
              <w:rPr>
                <w:b/>
                <w:color w:val="FFFFFF"/>
                <w:sz w:val="19"/>
              </w:rPr>
              <w:t>Recall (%)</w:t>
            </w:r>
          </w:p>
        </w:tc>
        <w:tc>
          <w:tcPr>
            <w:tcW w:type="dxa" w:w="1656"/>
            <w:tcMar>
              <w:top w:w="70" w:type="dxa"/>
              <w:bottom w:w="70" w:type="dxa"/>
              <w:left w:w="100" w:type="dxa"/>
              <w:right w:w="100" w:type="dxa"/>
            </w:tcMar>
            <w:shd w:fill="1E293B"/>
          </w:tcPr>
          <w:p>
            <w:r>
              <w:rPr>
                <w:b/>
                <w:color w:val="FFFFFF"/>
                <w:sz w:val="19"/>
              </w:rPr>
              <w:t>F1-Score (%)</w:t>
            </w:r>
          </w:p>
        </w:tc>
        <w:tc>
          <w:tcPr>
            <w:tcW w:type="dxa" w:w="1656"/>
            <w:tcMar>
              <w:top w:w="70" w:type="dxa"/>
              <w:bottom w:w="70" w:type="dxa"/>
              <w:left w:w="100" w:type="dxa"/>
              <w:right w:w="100" w:type="dxa"/>
            </w:tcMar>
            <w:shd w:fill="1E293B"/>
          </w:tcPr>
          <w:p>
            <w:r>
              <w:rPr>
                <w:b/>
                <w:color w:val="FFFFFF"/>
                <w:sz w:val="19"/>
              </w:rPr>
              <w:t>ROC-AUC (%)</w:t>
            </w:r>
          </w:p>
        </w:tc>
      </w:tr>
      <w:tr>
        <w:tc>
          <w:tcPr>
            <w:tcW w:type="dxa" w:w="1656"/>
            <w:tcMar>
              <w:top w:w="70" w:type="dxa"/>
              <w:bottom w:w="70" w:type="dxa"/>
              <w:left w:w="100" w:type="dxa"/>
              <w:right w:w="100" w:type="dxa"/>
            </w:tcMar>
            <w:shd w:fill="ECFDF5"/>
          </w:tcPr>
          <w:p>
            <w:r>
              <w:rPr>
                <w:b/>
                <w:color w:val="065F46"/>
                <w:sz w:val="18"/>
              </w:rPr>
              <w:t>SGDClassifier (Linear SVM)</w:t>
            </w:r>
          </w:p>
        </w:tc>
        <w:tc>
          <w:tcPr>
            <w:tcW w:type="dxa" w:w="1656"/>
            <w:tcMar>
              <w:top w:w="70" w:type="dxa"/>
              <w:bottom w:w="70" w:type="dxa"/>
              <w:left w:w="100" w:type="dxa"/>
              <w:right w:w="100" w:type="dxa"/>
            </w:tcMar>
            <w:shd w:fill="ECFDF5"/>
          </w:tcPr>
          <w:p>
            <w:r>
              <w:rPr>
                <w:b/>
                <w:color w:val="065F46"/>
                <w:sz w:val="18"/>
              </w:rPr>
              <w:t>92.44%</w:t>
            </w:r>
          </w:p>
        </w:tc>
        <w:tc>
          <w:tcPr>
            <w:tcW w:type="dxa" w:w="1656"/>
            <w:tcMar>
              <w:top w:w="70" w:type="dxa"/>
              <w:bottom w:w="70" w:type="dxa"/>
              <w:left w:w="100" w:type="dxa"/>
              <w:right w:w="100" w:type="dxa"/>
            </w:tcMar>
            <w:shd w:fill="ECFDF5"/>
          </w:tcPr>
          <w:p>
            <w:r>
              <w:rPr>
                <w:b/>
                <w:color w:val="065F46"/>
                <w:sz w:val="18"/>
              </w:rPr>
              <w:t>92.63%</w:t>
            </w:r>
          </w:p>
        </w:tc>
        <w:tc>
          <w:tcPr>
            <w:tcW w:type="dxa" w:w="1656"/>
            <w:tcMar>
              <w:top w:w="70" w:type="dxa"/>
              <w:bottom w:w="70" w:type="dxa"/>
              <w:left w:w="100" w:type="dxa"/>
              <w:right w:w="100" w:type="dxa"/>
            </w:tcMar>
            <w:shd w:fill="ECFDF5"/>
          </w:tcPr>
          <w:p>
            <w:r>
              <w:rPr>
                <w:b/>
                <w:color w:val="065F46"/>
                <w:sz w:val="18"/>
              </w:rPr>
              <w:t>92.44%</w:t>
            </w:r>
          </w:p>
        </w:tc>
        <w:tc>
          <w:tcPr>
            <w:tcW w:type="dxa" w:w="1656"/>
            <w:tcMar>
              <w:top w:w="70" w:type="dxa"/>
              <w:bottom w:w="70" w:type="dxa"/>
              <w:left w:w="100" w:type="dxa"/>
              <w:right w:w="100" w:type="dxa"/>
            </w:tcMar>
            <w:shd w:fill="ECFDF5"/>
          </w:tcPr>
          <w:p>
            <w:r>
              <w:rPr>
                <w:b/>
                <w:color w:val="065F46"/>
                <w:sz w:val="18"/>
              </w:rPr>
              <w:t>92.48%</w:t>
            </w:r>
          </w:p>
        </w:tc>
        <w:tc>
          <w:tcPr>
            <w:tcW w:type="dxa" w:w="1656"/>
            <w:tcMar>
              <w:top w:w="70" w:type="dxa"/>
              <w:bottom w:w="70" w:type="dxa"/>
              <w:left w:w="100" w:type="dxa"/>
              <w:right w:w="100" w:type="dxa"/>
            </w:tcMar>
            <w:shd w:fill="ECFDF5"/>
          </w:tcPr>
          <w:p>
            <w:r>
              <w:rPr>
                <w:b/>
                <w:color w:val="065F46"/>
                <w:sz w:val="18"/>
              </w:rPr>
              <w:t>N/A (Hinge)</w:t>
            </w:r>
          </w:p>
        </w:tc>
      </w:tr>
      <w:tr>
        <w:tc>
          <w:tcPr>
            <w:tcW w:type="dxa" w:w="1656"/>
            <w:tcMar>
              <w:top w:w="70" w:type="dxa"/>
              <w:bottom w:w="70" w:type="dxa"/>
              <w:left w:w="100" w:type="dxa"/>
              <w:right w:w="100" w:type="dxa"/>
            </w:tcMar>
            <w:shd w:fill="FFFFFF"/>
          </w:tcPr>
          <w:p>
            <w:r>
              <w:rPr>
                <w:b/>
                <w:color w:val="0F172A"/>
                <w:sz w:val="18"/>
              </w:rPr>
              <w:t>Logistic Regression</w:t>
            </w:r>
          </w:p>
        </w:tc>
        <w:tc>
          <w:tcPr>
            <w:tcW w:type="dxa" w:w="1656"/>
            <w:tcMar>
              <w:top w:w="70" w:type="dxa"/>
              <w:bottom w:w="70" w:type="dxa"/>
              <w:left w:w="100" w:type="dxa"/>
              <w:right w:w="100" w:type="dxa"/>
            </w:tcMar>
            <w:shd w:fill="FFFFFF"/>
          </w:tcPr>
          <w:p>
            <w:r>
              <w:rPr>
                <w:color w:val="0F172A"/>
                <w:sz w:val="18"/>
              </w:rPr>
              <w:t>91.89%</w:t>
            </w:r>
          </w:p>
        </w:tc>
        <w:tc>
          <w:tcPr>
            <w:tcW w:type="dxa" w:w="1656"/>
            <w:tcMar>
              <w:top w:w="70" w:type="dxa"/>
              <w:bottom w:w="70" w:type="dxa"/>
              <w:left w:w="100" w:type="dxa"/>
              <w:right w:w="100" w:type="dxa"/>
            </w:tcMar>
            <w:shd w:fill="FFFFFF"/>
          </w:tcPr>
          <w:p>
            <w:r>
              <w:rPr>
                <w:color w:val="0F172A"/>
                <w:sz w:val="18"/>
              </w:rPr>
              <w:t>92.05%</w:t>
            </w:r>
          </w:p>
        </w:tc>
        <w:tc>
          <w:tcPr>
            <w:tcW w:type="dxa" w:w="1656"/>
            <w:tcMar>
              <w:top w:w="70" w:type="dxa"/>
              <w:bottom w:w="70" w:type="dxa"/>
              <w:left w:w="100" w:type="dxa"/>
              <w:right w:w="100" w:type="dxa"/>
            </w:tcMar>
            <w:shd w:fill="FFFFFF"/>
          </w:tcPr>
          <w:p>
            <w:r>
              <w:rPr>
                <w:color w:val="0F172A"/>
                <w:sz w:val="18"/>
              </w:rPr>
              <w:t>91.89%</w:t>
            </w:r>
          </w:p>
        </w:tc>
        <w:tc>
          <w:tcPr>
            <w:tcW w:type="dxa" w:w="1656"/>
            <w:tcMar>
              <w:top w:w="70" w:type="dxa"/>
              <w:bottom w:w="70" w:type="dxa"/>
              <w:left w:w="100" w:type="dxa"/>
              <w:right w:w="100" w:type="dxa"/>
            </w:tcMar>
            <w:shd w:fill="FFFFFF"/>
          </w:tcPr>
          <w:p>
            <w:r>
              <w:rPr>
                <w:color w:val="0F172A"/>
                <w:sz w:val="18"/>
              </w:rPr>
              <w:t>91.93%</w:t>
            </w:r>
          </w:p>
        </w:tc>
        <w:tc>
          <w:tcPr>
            <w:tcW w:type="dxa" w:w="1656"/>
            <w:tcMar>
              <w:top w:w="70" w:type="dxa"/>
              <w:bottom w:w="70" w:type="dxa"/>
              <w:left w:w="100" w:type="dxa"/>
              <w:right w:w="100" w:type="dxa"/>
            </w:tcMar>
            <w:shd w:fill="FFFFFF"/>
          </w:tcPr>
          <w:p>
            <w:r>
              <w:rPr>
                <w:color w:val="0F172A"/>
                <w:sz w:val="18"/>
              </w:rPr>
              <w:t>97.10%</w:t>
            </w:r>
          </w:p>
        </w:tc>
      </w:tr>
      <w:tr>
        <w:tc>
          <w:tcPr>
            <w:tcW w:type="dxa" w:w="1656"/>
            <w:tcMar>
              <w:top w:w="70" w:type="dxa"/>
              <w:bottom w:w="70" w:type="dxa"/>
              <w:left w:w="100" w:type="dxa"/>
              <w:right w:w="100" w:type="dxa"/>
            </w:tcMar>
            <w:shd w:fill="F8FAFC"/>
          </w:tcPr>
          <w:p>
            <w:r>
              <w:rPr>
                <w:b/>
                <w:color w:val="0F172A"/>
                <w:sz w:val="18"/>
              </w:rPr>
              <w:t>Decision Tree Classifier</w:t>
            </w:r>
          </w:p>
        </w:tc>
        <w:tc>
          <w:tcPr>
            <w:tcW w:type="dxa" w:w="1656"/>
            <w:tcMar>
              <w:top w:w="70" w:type="dxa"/>
              <w:bottom w:w="70" w:type="dxa"/>
              <w:left w:w="100" w:type="dxa"/>
              <w:right w:w="100" w:type="dxa"/>
            </w:tcMar>
            <w:shd w:fill="F8FAFC"/>
          </w:tcPr>
          <w:p>
            <w:r>
              <w:rPr>
                <w:color w:val="0F172A"/>
                <w:sz w:val="18"/>
              </w:rPr>
              <w:t>91.86%</w:t>
            </w:r>
          </w:p>
        </w:tc>
        <w:tc>
          <w:tcPr>
            <w:tcW w:type="dxa" w:w="1656"/>
            <w:tcMar>
              <w:top w:w="70" w:type="dxa"/>
              <w:bottom w:w="70" w:type="dxa"/>
              <w:left w:w="100" w:type="dxa"/>
              <w:right w:w="100" w:type="dxa"/>
            </w:tcMar>
            <w:shd w:fill="F8FAFC"/>
          </w:tcPr>
          <w:p>
            <w:r>
              <w:rPr>
                <w:color w:val="0F172A"/>
                <w:sz w:val="18"/>
              </w:rPr>
              <w:t>91.87%</w:t>
            </w:r>
          </w:p>
        </w:tc>
        <w:tc>
          <w:tcPr>
            <w:tcW w:type="dxa" w:w="1656"/>
            <w:tcMar>
              <w:top w:w="70" w:type="dxa"/>
              <w:bottom w:w="70" w:type="dxa"/>
              <w:left w:w="100" w:type="dxa"/>
              <w:right w:w="100" w:type="dxa"/>
            </w:tcMar>
            <w:shd w:fill="F8FAFC"/>
          </w:tcPr>
          <w:p>
            <w:r>
              <w:rPr>
                <w:color w:val="0F172A"/>
                <w:sz w:val="18"/>
              </w:rPr>
              <w:t>91.86%</w:t>
            </w:r>
          </w:p>
        </w:tc>
        <w:tc>
          <w:tcPr>
            <w:tcW w:type="dxa" w:w="1656"/>
            <w:tcMar>
              <w:top w:w="70" w:type="dxa"/>
              <w:bottom w:w="70" w:type="dxa"/>
              <w:left w:w="100" w:type="dxa"/>
              <w:right w:w="100" w:type="dxa"/>
            </w:tcMar>
            <w:shd w:fill="F8FAFC"/>
          </w:tcPr>
          <w:p>
            <w:r>
              <w:rPr>
                <w:color w:val="0F172A"/>
                <w:sz w:val="18"/>
              </w:rPr>
              <w:t>91.86%</w:t>
            </w:r>
          </w:p>
        </w:tc>
        <w:tc>
          <w:tcPr>
            <w:tcW w:type="dxa" w:w="1656"/>
            <w:tcMar>
              <w:top w:w="70" w:type="dxa"/>
              <w:bottom w:w="70" w:type="dxa"/>
              <w:left w:w="100" w:type="dxa"/>
              <w:right w:w="100" w:type="dxa"/>
            </w:tcMar>
            <w:shd w:fill="F8FAFC"/>
          </w:tcPr>
          <w:p>
            <w:r>
              <w:rPr>
                <w:color w:val="0F172A"/>
                <w:sz w:val="18"/>
              </w:rPr>
              <w:t>91.75%</w:t>
            </w:r>
          </w:p>
        </w:tc>
      </w:tr>
      <w:tr>
        <w:tc>
          <w:tcPr>
            <w:tcW w:type="dxa" w:w="1656"/>
            <w:tcMar>
              <w:top w:w="70" w:type="dxa"/>
              <w:bottom w:w="70" w:type="dxa"/>
              <w:left w:w="100" w:type="dxa"/>
              <w:right w:w="100" w:type="dxa"/>
            </w:tcMar>
            <w:shd w:fill="FFFFFF"/>
          </w:tcPr>
          <w:p>
            <w:r>
              <w:rPr>
                <w:b/>
                <w:color w:val="0F172A"/>
                <w:sz w:val="18"/>
              </w:rPr>
              <w:t>Linear SVC</w:t>
            </w:r>
          </w:p>
        </w:tc>
        <w:tc>
          <w:tcPr>
            <w:tcW w:type="dxa" w:w="1656"/>
            <w:tcMar>
              <w:top w:w="70" w:type="dxa"/>
              <w:bottom w:w="70" w:type="dxa"/>
              <w:left w:w="100" w:type="dxa"/>
              <w:right w:w="100" w:type="dxa"/>
            </w:tcMar>
            <w:shd w:fill="FFFFFF"/>
          </w:tcPr>
          <w:p>
            <w:r>
              <w:rPr>
                <w:color w:val="0F172A"/>
                <w:sz w:val="18"/>
              </w:rPr>
              <w:t>91.33%</w:t>
            </w:r>
          </w:p>
        </w:tc>
        <w:tc>
          <w:tcPr>
            <w:tcW w:type="dxa" w:w="1656"/>
            <w:tcMar>
              <w:top w:w="70" w:type="dxa"/>
              <w:bottom w:w="70" w:type="dxa"/>
              <w:left w:w="100" w:type="dxa"/>
              <w:right w:w="100" w:type="dxa"/>
            </w:tcMar>
            <w:shd w:fill="FFFFFF"/>
          </w:tcPr>
          <w:p>
            <w:r>
              <w:rPr>
                <w:color w:val="0F172A"/>
                <w:sz w:val="18"/>
              </w:rPr>
              <w:t>91.48%</w:t>
            </w:r>
          </w:p>
        </w:tc>
        <w:tc>
          <w:tcPr>
            <w:tcW w:type="dxa" w:w="1656"/>
            <w:tcMar>
              <w:top w:w="70" w:type="dxa"/>
              <w:bottom w:w="70" w:type="dxa"/>
              <w:left w:w="100" w:type="dxa"/>
              <w:right w:w="100" w:type="dxa"/>
            </w:tcMar>
            <w:shd w:fill="FFFFFF"/>
          </w:tcPr>
          <w:p>
            <w:r>
              <w:rPr>
                <w:color w:val="0F172A"/>
                <w:sz w:val="18"/>
              </w:rPr>
              <w:t>91.33%</w:t>
            </w:r>
          </w:p>
        </w:tc>
        <w:tc>
          <w:tcPr>
            <w:tcW w:type="dxa" w:w="1656"/>
            <w:tcMar>
              <w:top w:w="70" w:type="dxa"/>
              <w:bottom w:w="70" w:type="dxa"/>
              <w:left w:w="100" w:type="dxa"/>
              <w:right w:w="100" w:type="dxa"/>
            </w:tcMar>
            <w:shd w:fill="FFFFFF"/>
          </w:tcPr>
          <w:p>
            <w:r>
              <w:rPr>
                <w:color w:val="0F172A"/>
                <w:sz w:val="18"/>
              </w:rPr>
              <w:t>91.37%</w:t>
            </w:r>
          </w:p>
        </w:tc>
        <w:tc>
          <w:tcPr>
            <w:tcW w:type="dxa" w:w="1656"/>
            <w:tcMar>
              <w:top w:w="70" w:type="dxa"/>
              <w:bottom w:w="70" w:type="dxa"/>
              <w:left w:w="100" w:type="dxa"/>
              <w:right w:w="100" w:type="dxa"/>
            </w:tcMar>
            <w:shd w:fill="FFFFFF"/>
          </w:tcPr>
          <w:p>
            <w:r>
              <w:rPr>
                <w:color w:val="0F172A"/>
                <w:sz w:val="18"/>
              </w:rPr>
              <w:t>N/A</w:t>
            </w:r>
          </w:p>
        </w:tc>
      </w:tr>
      <w:tr>
        <w:tc>
          <w:tcPr>
            <w:tcW w:type="dxa" w:w="1656"/>
            <w:tcMar>
              <w:top w:w="70" w:type="dxa"/>
              <w:bottom w:w="70" w:type="dxa"/>
              <w:left w:w="100" w:type="dxa"/>
              <w:right w:w="100" w:type="dxa"/>
            </w:tcMar>
            <w:shd w:fill="F8FAFC"/>
          </w:tcPr>
          <w:p>
            <w:r>
              <w:rPr>
                <w:b/>
                <w:color w:val="0F172A"/>
                <w:sz w:val="18"/>
              </w:rPr>
              <w:t>Multinomial Naive Bayes</w:t>
            </w:r>
          </w:p>
        </w:tc>
        <w:tc>
          <w:tcPr>
            <w:tcW w:type="dxa" w:w="1656"/>
            <w:tcMar>
              <w:top w:w="70" w:type="dxa"/>
              <w:bottom w:w="70" w:type="dxa"/>
              <w:left w:w="100" w:type="dxa"/>
              <w:right w:w="100" w:type="dxa"/>
            </w:tcMar>
            <w:shd w:fill="F8FAFC"/>
          </w:tcPr>
          <w:p>
            <w:r>
              <w:rPr>
                <w:color w:val="0F172A"/>
                <w:sz w:val="18"/>
              </w:rPr>
              <w:t>86.94%</w:t>
            </w:r>
          </w:p>
        </w:tc>
        <w:tc>
          <w:tcPr>
            <w:tcW w:type="dxa" w:w="1656"/>
            <w:tcMar>
              <w:top w:w="70" w:type="dxa"/>
              <w:bottom w:w="70" w:type="dxa"/>
              <w:left w:w="100" w:type="dxa"/>
              <w:right w:w="100" w:type="dxa"/>
            </w:tcMar>
            <w:shd w:fill="F8FAFC"/>
          </w:tcPr>
          <w:p>
            <w:r>
              <w:rPr>
                <w:color w:val="0F172A"/>
                <w:sz w:val="18"/>
              </w:rPr>
              <w:t>87.29%</w:t>
            </w:r>
          </w:p>
        </w:tc>
        <w:tc>
          <w:tcPr>
            <w:tcW w:type="dxa" w:w="1656"/>
            <w:tcMar>
              <w:top w:w="70" w:type="dxa"/>
              <w:bottom w:w="70" w:type="dxa"/>
              <w:left w:w="100" w:type="dxa"/>
              <w:right w:w="100" w:type="dxa"/>
            </w:tcMar>
            <w:shd w:fill="F8FAFC"/>
          </w:tcPr>
          <w:p>
            <w:r>
              <w:rPr>
                <w:color w:val="0F172A"/>
                <w:sz w:val="18"/>
              </w:rPr>
              <w:t>86.94%</w:t>
            </w:r>
          </w:p>
        </w:tc>
        <w:tc>
          <w:tcPr>
            <w:tcW w:type="dxa" w:w="1656"/>
            <w:tcMar>
              <w:top w:w="70" w:type="dxa"/>
              <w:bottom w:w="70" w:type="dxa"/>
              <w:left w:w="100" w:type="dxa"/>
              <w:right w:w="100" w:type="dxa"/>
            </w:tcMar>
            <w:shd w:fill="F8FAFC"/>
          </w:tcPr>
          <w:p>
            <w:r>
              <w:rPr>
                <w:color w:val="0F172A"/>
                <w:sz w:val="18"/>
              </w:rPr>
              <w:t>86.61%</w:t>
            </w:r>
          </w:p>
        </w:tc>
        <w:tc>
          <w:tcPr>
            <w:tcW w:type="dxa" w:w="1656"/>
            <w:tcMar>
              <w:top w:w="70" w:type="dxa"/>
              <w:bottom w:w="70" w:type="dxa"/>
              <w:left w:w="100" w:type="dxa"/>
              <w:right w:w="100" w:type="dxa"/>
            </w:tcMar>
            <w:shd w:fill="F8FAFC"/>
          </w:tcPr>
          <w:p>
            <w:r>
              <w:rPr>
                <w:color w:val="0F172A"/>
                <w:sz w:val="18"/>
              </w:rPr>
              <w:t>95.01%</w:t>
            </w:r>
          </w:p>
        </w:tc>
      </w:tr>
      <w:tr>
        <w:tc>
          <w:tcPr>
            <w:tcW w:type="dxa" w:w="1656"/>
            <w:tcMar>
              <w:top w:w="70" w:type="dxa"/>
              <w:bottom w:w="70" w:type="dxa"/>
              <w:left w:w="100" w:type="dxa"/>
              <w:right w:w="100" w:type="dxa"/>
            </w:tcMar>
            <w:shd w:fill="FFFFFF"/>
          </w:tcPr>
          <w:p>
            <w:r>
              <w:rPr>
                <w:b/>
                <w:color w:val="0F172A"/>
                <w:sz w:val="18"/>
              </w:rPr>
              <w:t>AdaBoost Classifier</w:t>
            </w:r>
          </w:p>
        </w:tc>
        <w:tc>
          <w:tcPr>
            <w:tcW w:type="dxa" w:w="1656"/>
            <w:tcMar>
              <w:top w:w="70" w:type="dxa"/>
              <w:bottom w:w="70" w:type="dxa"/>
              <w:left w:w="100" w:type="dxa"/>
              <w:right w:w="100" w:type="dxa"/>
            </w:tcMar>
            <w:shd w:fill="FFFFFF"/>
          </w:tcPr>
          <w:p>
            <w:r>
              <w:rPr>
                <w:color w:val="0F172A"/>
                <w:sz w:val="18"/>
              </w:rPr>
              <w:t>80.05%</w:t>
            </w:r>
          </w:p>
        </w:tc>
        <w:tc>
          <w:tcPr>
            <w:tcW w:type="dxa" w:w="1656"/>
            <w:tcMar>
              <w:top w:w="70" w:type="dxa"/>
              <w:bottom w:w="70" w:type="dxa"/>
              <w:left w:w="100" w:type="dxa"/>
              <w:right w:w="100" w:type="dxa"/>
            </w:tcMar>
            <w:shd w:fill="FFFFFF"/>
          </w:tcPr>
          <w:p>
            <w:r>
              <w:rPr>
                <w:color w:val="0F172A"/>
                <w:sz w:val="18"/>
              </w:rPr>
              <w:t>85.60%</w:t>
            </w:r>
          </w:p>
        </w:tc>
        <w:tc>
          <w:tcPr>
            <w:tcW w:type="dxa" w:w="1656"/>
            <w:tcMar>
              <w:top w:w="70" w:type="dxa"/>
              <w:bottom w:w="70" w:type="dxa"/>
              <w:left w:w="100" w:type="dxa"/>
              <w:right w:w="100" w:type="dxa"/>
            </w:tcMar>
            <w:shd w:fill="FFFFFF"/>
          </w:tcPr>
          <w:p>
            <w:r>
              <w:rPr>
                <w:color w:val="0F172A"/>
                <w:sz w:val="18"/>
              </w:rPr>
              <w:t>80.05%</w:t>
            </w:r>
          </w:p>
        </w:tc>
        <w:tc>
          <w:tcPr>
            <w:tcW w:type="dxa" w:w="1656"/>
            <w:tcMar>
              <w:top w:w="70" w:type="dxa"/>
              <w:bottom w:w="70" w:type="dxa"/>
              <w:left w:w="100" w:type="dxa"/>
              <w:right w:w="100" w:type="dxa"/>
            </w:tcMar>
            <w:shd w:fill="FFFFFF"/>
          </w:tcPr>
          <w:p>
            <w:r>
              <w:rPr>
                <w:color w:val="0F172A"/>
                <w:sz w:val="18"/>
              </w:rPr>
              <w:t>80.28%</w:t>
            </w:r>
          </w:p>
        </w:tc>
        <w:tc>
          <w:tcPr>
            <w:tcW w:type="dxa" w:w="1656"/>
            <w:tcMar>
              <w:top w:w="70" w:type="dxa"/>
              <w:bottom w:w="70" w:type="dxa"/>
              <w:left w:w="100" w:type="dxa"/>
              <w:right w:w="100" w:type="dxa"/>
            </w:tcMar>
            <w:shd w:fill="FFFFFF"/>
          </w:tcPr>
          <w:p>
            <w:r>
              <w:rPr>
                <w:color w:val="0F172A"/>
                <w:sz w:val="18"/>
              </w:rPr>
              <w:t>87.59%</w:t>
            </w:r>
          </w:p>
        </w:tc>
      </w:tr>
    </w:tbl>
    <w:p>
      <w:pPr>
        <w:spacing w:before="160" w:after="40"/>
        <w:jc w:val="center"/>
      </w:pPr>
      <w:r>
        <w:drawing>
          <wp:inline xmlns:a="http://schemas.openxmlformats.org/drawingml/2006/main" xmlns:pic="http://schemas.openxmlformats.org/drawingml/2006/picture">
            <wp:extent cx="5486400" cy="3017520"/>
            <wp:docPr id="3" name="Picture 3"/>
            <wp:cNvGraphicFramePr>
              <a:graphicFrameLocks noChangeAspect="1"/>
            </wp:cNvGraphicFramePr>
            <a:graphic>
              <a:graphicData uri="http://schemas.openxmlformats.org/drawingml/2006/picture">
                <pic:pic>
                  <pic:nvPicPr>
                    <pic:cNvPr id="0" name="fig1_model_performance.png"/>
                    <pic:cNvPicPr/>
                  </pic:nvPicPr>
                  <pic:blipFill>
                    <a:blip r:embed="rId11"/>
                    <a:stretch>
                      <a:fillRect/>
                    </a:stretch>
                  </pic:blipFill>
                  <pic:spPr>
                    <a:xfrm>
                      <a:off x="0" y="0"/>
                      <a:ext cx="5486400" cy="3017520"/>
                    </a:xfrm>
                    <a:prstGeom prst="rect"/>
                  </pic:spPr>
                </pic:pic>
              </a:graphicData>
            </a:graphic>
          </wp:inline>
        </w:drawing>
      </w:r>
    </w:p>
    <w:p>
      <w:pPr>
        <w:jc w:val="center"/>
      </w:pPr>
      <w:r>
        <w:rPr>
          <w:i/>
          <w:color w:val="64748B"/>
          <w:sz w:val="17"/>
        </w:rPr>
        <w:t>Figure 2: Empirical Performance Benchmark across Six NLP Classifiers on Unseen Test Partition</w:t>
      </w:r>
    </w:p>
    <w:p>
      <w:pPr>
        <w:spacing w:before="160" w:after="40"/>
        <w:jc w:val="center"/>
      </w:pPr>
      <w:r>
        <w:drawing>
          <wp:inline xmlns:a="http://schemas.openxmlformats.org/drawingml/2006/main" xmlns:pic="http://schemas.openxmlformats.org/drawingml/2006/picture">
            <wp:extent cx="5486400" cy="2394065"/>
            <wp:docPr id="4" name="Picture 4"/>
            <wp:cNvGraphicFramePr>
              <a:graphicFrameLocks noChangeAspect="1"/>
            </wp:cNvGraphicFramePr>
            <a:graphic>
              <a:graphicData uri="http://schemas.openxmlformats.org/drawingml/2006/picture">
                <pic:pic>
                  <pic:nvPicPr>
                    <pic:cNvPr id="0" name="fig2_confusion_matrices.png"/>
                    <pic:cNvPicPr/>
                  </pic:nvPicPr>
                  <pic:blipFill>
                    <a:blip r:embed="rId12"/>
                    <a:stretch>
                      <a:fillRect/>
                    </a:stretch>
                  </pic:blipFill>
                  <pic:spPr>
                    <a:xfrm>
                      <a:off x="0" y="0"/>
                      <a:ext cx="5486400" cy="2394065"/>
                    </a:xfrm>
                    <a:prstGeom prst="rect"/>
                  </pic:spPr>
                </pic:pic>
              </a:graphicData>
            </a:graphic>
          </wp:inline>
        </w:drawing>
      </w:r>
    </w:p>
    <w:p>
      <w:pPr>
        <w:jc w:val="center"/>
      </w:pPr>
      <w:r>
        <w:rPr>
          <w:i/>
          <w:color w:val="64748B"/>
          <w:sz w:val="17"/>
        </w:rPr>
        <w:t>Figure 3: Confusion Matrix Evaluation for SGDClassifier (Best Overall) and Logistic Regression (Best Probability Calibration)</w:t>
      </w:r>
    </w:p>
    <w:p>
      <w:pPr>
        <w:keepNext/>
        <w:spacing w:before="240" w:after="80"/>
      </w:pPr>
      <w:r>
        <w:rPr>
          <w:b/>
          <w:color w:val="0284C7"/>
          <w:sz w:val="24"/>
        </w:rPr>
        <w:t>6.2 Big Data PySpark Distributed Analytics Results (1.8M Records)</w:t>
      </w:r>
    </w:p>
    <w:p>
      <w:pPr>
        <w:spacing w:before="40" w:after="120" w:line="276" w:lineRule="auto"/>
      </w:pPr>
      <w:r>
        <w:rPr>
          <w:color w:val="334155"/>
          <w:sz w:val="21"/>
        </w:rPr>
        <w:t>The distributed PySpark pipeline processed 1,804,874 real comments with zero data corruption. Columnar Snappy-compressed Parquet reduced physical storage footprint from 778.4 MB down to 41.8 MB (a 94.6% space reduction). Query read latency dropped from 18.17 seconds to 1.015 seconds (17.9x acceleration), enabling interactive analytical response times.</w:t>
      </w:r>
    </w:p>
    <w:p>
      <w:pPr>
        <w:spacing w:before="160" w:after="40"/>
        <w:jc w:val="center"/>
      </w:pPr>
      <w:r>
        <w:drawing>
          <wp:inline xmlns:a="http://schemas.openxmlformats.org/drawingml/2006/main" xmlns:pic="http://schemas.openxmlformats.org/drawingml/2006/picture">
            <wp:extent cx="5577840" cy="3950970"/>
            <wp:docPr id="5" name="Picture 5"/>
            <wp:cNvGraphicFramePr>
              <a:graphicFrameLocks noChangeAspect="1"/>
            </wp:cNvGraphicFramePr>
            <a:graphic>
              <a:graphicData uri="http://schemas.openxmlformats.org/drawingml/2006/picture">
                <pic:pic>
                  <pic:nvPicPr>
                    <pic:cNvPr id="0" name="fig3_bigdata_analytics.png"/>
                    <pic:cNvPicPr/>
                  </pic:nvPicPr>
                  <pic:blipFill>
                    <a:blip r:embed="rId13"/>
                    <a:stretch>
                      <a:fillRect/>
                    </a:stretch>
                  </pic:blipFill>
                  <pic:spPr>
                    <a:xfrm>
                      <a:off x="0" y="0"/>
                      <a:ext cx="5577840" cy="3950970"/>
                    </a:xfrm>
                    <a:prstGeom prst="rect"/>
                  </pic:spPr>
                </pic:pic>
              </a:graphicData>
            </a:graphic>
          </wp:inline>
        </w:drawing>
      </w:r>
    </w:p>
    <w:p>
      <w:pPr>
        <w:jc w:val="center"/>
      </w:pPr>
      <w:r>
        <w:rPr>
          <w:i/>
          <w:color w:val="64748B"/>
          <w:sz w:val="17"/>
        </w:rPr>
        <w:t>Figure 4: Big Data PySpark Engineering Benchmarks — Class Distribution, Subtype Prevalence, Parquet Compression Ratio, and Read Latency Speedup</w:t>
      </w:r>
    </w:p>
    <w:p>
      <w:pPr>
        <w:keepNext/>
        <w:spacing w:before="240" w:after="80"/>
      </w:pPr>
      <w:r>
        <w:rPr>
          <w:b/>
          <w:color w:val="0284C7"/>
          <w:sz w:val="24"/>
        </w:rPr>
        <w:t>6.3 Web Application Interface &amp; Content Moderation Showcase</w:t>
      </w:r>
    </w:p>
    <w:p>
      <w:pPr>
        <w:spacing w:before="40" w:after="120" w:line="276" w:lineRule="auto"/>
      </w:pPr>
      <w:r>
        <w:rPr>
          <w:color w:val="334155"/>
          <w:sz w:val="21"/>
        </w:rPr>
        <w:t>The production web application was deployed on Flask 3.1.3, providing immediate content analysis, risk scores (85% High Severity vs 10% Low Severity), automated database audit persistence in SQLite, and active moderation management.</w:t>
      </w:r>
    </w:p>
    <w:p>
      <w:pPr>
        <w:spacing w:before="160" w:after="40"/>
        <w:jc w:val="center"/>
      </w:pPr>
      <w:r>
        <w:drawing>
          <wp:inline xmlns:a="http://schemas.openxmlformats.org/drawingml/2006/main" xmlns:pic="http://schemas.openxmlformats.org/drawingml/2006/picture">
            <wp:extent cx="5577840" cy="3042458"/>
            <wp:docPr id="6" name="Picture 6"/>
            <wp:cNvGraphicFramePr>
              <a:graphicFrameLocks noChangeAspect="1"/>
            </wp:cNvGraphicFramePr>
            <a:graphic>
              <a:graphicData uri="http://schemas.openxmlformats.org/drawingml/2006/picture">
                <pic:pic>
                  <pic:nvPicPr>
                    <pic:cNvPr id="0" name="fig5_web_interface_simulation.png"/>
                    <pic:cNvPicPr/>
                  </pic:nvPicPr>
                  <pic:blipFill>
                    <a:blip r:embed="rId14"/>
                    <a:stretch>
                      <a:fillRect/>
                    </a:stretch>
                  </pic:blipFill>
                  <pic:spPr>
                    <a:xfrm>
                      <a:off x="0" y="0"/>
                      <a:ext cx="5577840" cy="3042458"/>
                    </a:xfrm>
                    <a:prstGeom prst="rect"/>
                  </pic:spPr>
                </pic:pic>
              </a:graphicData>
            </a:graphic>
          </wp:inline>
        </w:drawing>
      </w:r>
    </w:p>
    <w:p>
      <w:pPr>
        <w:jc w:val="center"/>
      </w:pPr>
      <w:r>
        <w:rPr>
          <w:i/>
          <w:color w:val="64748B"/>
          <w:sz w:val="17"/>
        </w:rPr>
        <w:t>Figure 5: Production Web Dashboard Interface — Real-Time Text Analysis, Immediate Risk Tagging, and Moderation Escalation Stream</w:t>
      </w:r>
    </w:p>
    <w:p>
      <w:pPr>
        <w:keepNext/>
        <w:spacing w:before="320" w:after="120"/>
      </w:pPr>
      <w:r>
        <w:rPr>
          <w:b/>
          <w:color w:val="0F172A"/>
          <w:sz w:val="30"/>
        </w:rPr>
        <w:t>7. Conclusion &amp; Future Work</w:t>
      </w:r>
    </w:p>
    <w:p>
      <w:pPr>
        <w:spacing w:before="40" w:after="120" w:line="276" w:lineRule="auto"/>
      </w:pPr>
      <w:r>
        <w:rPr>
          <w:color w:val="334155"/>
          <w:sz w:val="21"/>
        </w:rPr>
        <w:t>The Cyberbullying Detection &amp; Big Data Analytics System successfully demonstrates an enterprise-ready, dual-tier solution addressing toxic online commentary. By uniting robust Natural Language Processing classification with distributed Apache PySpark data engineering, the system achieves remarkable accuracy while seamlessly scaling to millions of records.</w:t>
      </w:r>
    </w:p>
    <w:p>
      <w:pPr>
        <w:pStyle w:val="ListBullet"/>
        <w:spacing w:before="20" w:after="60" w:line="276" w:lineRule="auto"/>
      </w:pPr>
      <w:r>
        <w:rPr>
          <w:b/>
          <w:color w:val="0F172A"/>
          <w:sz w:val="20"/>
        </w:rPr>
        <w:t xml:space="preserve">NLP Classification Efficacy: </w:t>
      </w:r>
      <w:r>
        <w:rPr>
          <w:color w:val="334155"/>
          <w:sz w:val="20"/>
        </w:rPr>
        <w:t>The SGDClassifier linear SVM achieved 92.44% accuracy, 92.63% precision, and 92.48% F1-score on a strictly held-out zero-leakage test set, proving highly resilient to adversarial typos via character n-grams.</w:t>
      </w:r>
    </w:p>
    <w:p>
      <w:pPr>
        <w:pStyle w:val="ListBullet"/>
        <w:spacing w:before="20" w:after="60" w:line="276" w:lineRule="auto"/>
      </w:pPr>
      <w:r>
        <w:rPr>
          <w:b/>
          <w:color w:val="0F172A"/>
          <w:sz w:val="20"/>
        </w:rPr>
        <w:t xml:space="preserve">Big Data Throughput: </w:t>
      </w:r>
      <w:r>
        <w:rPr>
          <w:color w:val="334155"/>
          <w:sz w:val="20"/>
        </w:rPr>
        <w:t>Snappy Parquet columnar encoding reduced storage by 94.6% and delivered an 17.9x query acceleration over raw CSVs, demonstrating high-efficiency handling of 1.8M comments.</w:t>
      </w:r>
    </w:p>
    <w:p>
      <w:pPr>
        <w:pStyle w:val="ListBullet"/>
        <w:spacing w:before="20" w:after="60" w:line="276" w:lineRule="auto"/>
      </w:pPr>
      <w:r>
        <w:rPr>
          <w:b/>
          <w:color w:val="0F172A"/>
          <w:sz w:val="20"/>
        </w:rPr>
        <w:t xml:space="preserve">Production Deployment: </w:t>
      </w:r>
      <w:r>
        <w:rPr>
          <w:color w:val="334155"/>
          <w:sz w:val="20"/>
        </w:rPr>
        <w:t>The Flask web application provides sub-50ms inference, interactive moderation escalation, and automated persistent auditing in SQLite.</w:t>
      </w:r>
    </w:p>
    <w:p>
      <w:pPr>
        <w:pStyle w:val="ListBullet"/>
        <w:spacing w:before="20" w:after="60" w:line="276" w:lineRule="auto"/>
      </w:pPr>
      <w:r>
        <w:rPr>
          <w:b/>
          <w:color w:val="0F172A"/>
          <w:sz w:val="20"/>
        </w:rPr>
        <w:t xml:space="preserve">Future Scope: </w:t>
      </w:r>
      <w:r>
        <w:rPr>
          <w:color w:val="334155"/>
          <w:sz w:val="20"/>
        </w:rPr>
        <w:t>Integration of contextual transformer models (e.g., RoBERTa/DeBERTa), multilingual cross-lingual toxicity detection, and automated user feedback loops.</w:t>
      </w:r>
    </w:p>
    <w:p>
      <w:pPr>
        <w:keepNext/>
        <w:spacing w:before="320" w:after="120"/>
      </w:pPr>
      <w:r>
        <w:rPr>
          <w:b/>
          <w:color w:val="0F172A"/>
          <w:sz w:val="30"/>
        </w:rPr>
        <w:t>8. GitHub Project Repository &amp; Code Link</w:t>
      </w:r>
    </w:p>
    <w:p>
      <w:pPr>
        <w:spacing w:before="40" w:after="120" w:line="276" w:lineRule="auto"/>
      </w:pPr>
      <w:r>
        <w:rPr>
          <w:color w:val="334155"/>
          <w:sz w:val="21"/>
        </w:rPr>
        <w:t>The complete source code, trained machine learning model artifacts, PySpark distributed analytics scripts, datasets, and Flask web application are publicly hosted and version-controlled at:</w:t>
      </w:r>
    </w:p>
    <w:p>
      <w:pPr>
        <w:spacing w:before="120" w:after="240"/>
        <w:jc w:val="center"/>
      </w:pPr>
      <w:r>
        <w:rPr>
          <w:b/>
          <w:color w:val="0284C7"/>
          <w:sz w:val="26"/>
          <w:u w:val="single"/>
        </w:rPr>
        <w:t>https://github.com/Shaziya-1/Cyber-Bullying-Detection-System</w:t>
      </w:r>
    </w:p>
    <w:tbl>
      <w:tblPr>
        <w:tblW w:type="auto" w:w="0"/>
        <w:jc w:val="center"/>
        <w:tblLook w:firstColumn="1" w:firstRow="1" w:lastColumn="0" w:lastRow="0" w:noHBand="0" w:noVBand="1" w:val="04A0"/>
      </w:tblPr>
      <w:tblGrid>
        <w:gridCol w:w="4968"/>
        <w:gridCol w:w="4968"/>
      </w:tblGrid>
      <w:tr>
        <w:tc>
          <w:tcPr>
            <w:tcW w:type="dxa" w:w="4968"/>
            <w:tcMar>
              <w:top w:w="80" w:type="dxa"/>
              <w:bottom w:w="80" w:type="dxa"/>
              <w:left w:w="120" w:type="dxa"/>
              <w:right w:w="120" w:type="dxa"/>
            </w:tcMar>
            <w:shd w:fill="1E3A8A"/>
          </w:tcPr>
          <w:p>
            <w:r>
              <w:rPr>
                <w:b/>
                <w:color w:val="FFFFFF"/>
                <w:sz w:val="19"/>
              </w:rPr>
              <w:t>Repository Parameter</w:t>
            </w:r>
          </w:p>
        </w:tc>
        <w:tc>
          <w:tcPr>
            <w:tcW w:type="dxa" w:w="4968"/>
            <w:tcMar>
              <w:top w:w="80" w:type="dxa"/>
              <w:bottom w:w="80" w:type="dxa"/>
              <w:left w:w="120" w:type="dxa"/>
              <w:right w:w="120" w:type="dxa"/>
            </w:tcMar>
            <w:shd w:fill="1E3A8A"/>
          </w:tcPr>
          <w:p>
            <w:r>
              <w:rPr>
                <w:b/>
                <w:color w:val="FFFFFF"/>
                <w:sz w:val="19"/>
              </w:rPr>
              <w:t>Value</w:t>
            </w:r>
          </w:p>
        </w:tc>
      </w:tr>
      <w:tr>
        <w:tc>
          <w:tcPr>
            <w:tcW w:type="dxa" w:w="4968"/>
            <w:tcMar>
              <w:top w:w="80" w:type="dxa"/>
              <w:bottom w:w="80" w:type="dxa"/>
              <w:left w:w="120" w:type="dxa"/>
              <w:right w:w="120" w:type="dxa"/>
            </w:tcMar>
            <w:shd w:fill="F8FAFC"/>
          </w:tcPr>
          <w:p>
            <w:r>
              <w:rPr>
                <w:b/>
                <w:sz w:val="18"/>
              </w:rPr>
              <w:t>GitHub Repository URL</w:t>
            </w:r>
          </w:p>
        </w:tc>
        <w:tc>
          <w:tcPr>
            <w:tcW w:type="dxa" w:w="4968"/>
            <w:tcMar>
              <w:top w:w="80" w:type="dxa"/>
              <w:bottom w:w="80" w:type="dxa"/>
              <w:left w:w="120" w:type="dxa"/>
              <w:right w:w="120" w:type="dxa"/>
            </w:tcMar>
            <w:shd w:fill="F8FAFC"/>
          </w:tcPr>
          <w:p>
            <w:r>
              <w:rPr>
                <w:sz w:val="18"/>
              </w:rPr>
              <w:t>https://github.com/Shaziya-1/Cyber-Bullying-Detection-System</w:t>
            </w:r>
          </w:p>
        </w:tc>
      </w:tr>
      <w:tr>
        <w:tc>
          <w:tcPr>
            <w:tcW w:type="dxa" w:w="4968"/>
            <w:tcMar>
              <w:top w:w="80" w:type="dxa"/>
              <w:bottom w:w="80" w:type="dxa"/>
              <w:left w:w="120" w:type="dxa"/>
              <w:right w:w="120" w:type="dxa"/>
            </w:tcMar>
            <w:shd w:fill="FFFFFF"/>
          </w:tcPr>
          <w:p>
            <w:r>
              <w:rPr>
                <w:b/>
                <w:sz w:val="18"/>
              </w:rPr>
              <w:t>Main Application Entry Point</w:t>
            </w:r>
          </w:p>
        </w:tc>
        <w:tc>
          <w:tcPr>
            <w:tcW w:type="dxa" w:w="4968"/>
            <w:tcMar>
              <w:top w:w="80" w:type="dxa"/>
              <w:bottom w:w="80" w:type="dxa"/>
              <w:left w:w="120" w:type="dxa"/>
              <w:right w:w="120" w:type="dxa"/>
            </w:tcMar>
            <w:shd w:fill="FFFFFF"/>
          </w:tcPr>
          <w:p>
            <w:r>
              <w:rPr>
                <w:sz w:val="18"/>
              </w:rPr>
              <w:t>app.py (Flask Web Application &amp; Moderation Service)</w:t>
            </w:r>
          </w:p>
        </w:tc>
      </w:tr>
      <w:tr>
        <w:tc>
          <w:tcPr>
            <w:tcW w:type="dxa" w:w="4968"/>
            <w:tcMar>
              <w:top w:w="80" w:type="dxa"/>
              <w:bottom w:w="80" w:type="dxa"/>
              <w:left w:w="120" w:type="dxa"/>
              <w:right w:w="120" w:type="dxa"/>
            </w:tcMar>
            <w:shd w:fill="F8FAFC"/>
          </w:tcPr>
          <w:p>
            <w:r>
              <w:rPr>
                <w:b/>
                <w:sz w:val="18"/>
              </w:rPr>
              <w:t>Core Deliverables</w:t>
            </w:r>
          </w:p>
        </w:tc>
        <w:tc>
          <w:tcPr>
            <w:tcW w:type="dxa" w:w="4968"/>
            <w:tcMar>
              <w:top w:w="80" w:type="dxa"/>
              <w:bottom w:w="80" w:type="dxa"/>
              <w:left w:w="120" w:type="dxa"/>
              <w:right w:w="120" w:type="dxa"/>
            </w:tcMar>
            <w:shd w:fill="F8FAFC"/>
          </w:tcPr>
          <w:p>
            <w:r>
              <w:rPr>
                <w:sz w:val="18"/>
              </w:rPr>
              <w:t>ML Models (.pkl), Big Data PySpark Analytics, SQL Moderation DB, Datasets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