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A870" w14:textId="64CA6905" w:rsidR="00D10B65" w:rsidRDefault="00517B31" w:rsidP="00517B31">
      <w:pPr>
        <w:jc w:val="center"/>
        <w:rPr>
          <w:b/>
          <w:bCs/>
        </w:rPr>
      </w:pPr>
      <w:r w:rsidRPr="00517B31">
        <w:rPr>
          <w:b/>
          <w:bCs/>
        </w:rPr>
        <w:t>CHALLENGE 1</w:t>
      </w:r>
    </w:p>
    <w:p w14:paraId="74D5EC7C" w14:textId="77777777" w:rsidR="00517B31" w:rsidRPr="00517B31" w:rsidRDefault="00517B31" w:rsidP="00517B31">
      <w:pPr>
        <w:jc w:val="center"/>
        <w:rPr>
          <w:b/>
          <w:bCs/>
        </w:rPr>
      </w:pPr>
    </w:p>
    <w:p w14:paraId="13E0A292" w14:textId="5BFC9B6F" w:rsidR="00517B31" w:rsidRPr="00517B31" w:rsidRDefault="00517B31" w:rsidP="00517B31">
      <w:pPr>
        <w:jc w:val="center"/>
        <w:rPr>
          <w:b/>
          <w:bCs/>
        </w:rPr>
      </w:pPr>
      <w:r w:rsidRPr="00517B31">
        <w:rPr>
          <w:b/>
          <w:bCs/>
        </w:rPr>
        <w:t>REPORT</w:t>
      </w:r>
    </w:p>
    <w:p w14:paraId="35543522" w14:textId="027DE0B7" w:rsidR="00517B31" w:rsidRDefault="00517B31" w:rsidP="00517B31">
      <w:pPr>
        <w:jc w:val="center"/>
        <w:rPr>
          <w:b/>
          <w:bCs/>
          <w:color w:val="0000FF"/>
        </w:rPr>
      </w:pPr>
      <w:r>
        <w:rPr>
          <w:b/>
          <w:bCs/>
          <w:color w:val="0000FF"/>
        </w:rPr>
        <w:t>(</w:t>
      </w:r>
      <w:r w:rsidRPr="00517B31">
        <w:rPr>
          <w:b/>
          <w:bCs/>
          <w:color w:val="0000FF"/>
        </w:rPr>
        <w:t>Answers in Blue</w:t>
      </w:r>
      <w:r>
        <w:rPr>
          <w:b/>
          <w:bCs/>
          <w:color w:val="0000FF"/>
        </w:rPr>
        <w:t>)</w:t>
      </w:r>
    </w:p>
    <w:p w14:paraId="61F197D3" w14:textId="77777777" w:rsidR="00517B31" w:rsidRPr="00517B31" w:rsidRDefault="00517B31" w:rsidP="00517B31">
      <w:pPr>
        <w:jc w:val="center"/>
        <w:rPr>
          <w:b/>
          <w:bCs/>
        </w:rPr>
      </w:pPr>
    </w:p>
    <w:p w14:paraId="31363D27" w14:textId="39DE27A6" w:rsidR="00D10B65" w:rsidRPr="004D0F76" w:rsidRDefault="006E762A" w:rsidP="00517B31">
      <w:pPr>
        <w:spacing w:after="240"/>
        <w:contextualSpacing/>
        <w:jc w:val="center"/>
        <w:rPr>
          <w:rFonts w:asciiTheme="minorHAnsi" w:hAnsiTheme="minorHAnsi" w:cstheme="minorHAnsi"/>
        </w:rPr>
      </w:pPr>
      <w:r w:rsidRPr="004D0F76">
        <w:rPr>
          <w:rFonts w:asciiTheme="minorHAnsi" w:hAnsiTheme="minorHAnsi" w:cstheme="minorHAnsi"/>
        </w:rPr>
        <w:t>***</w:t>
      </w:r>
    </w:p>
    <w:p w14:paraId="027FF167" w14:textId="77777777" w:rsidR="0051593D" w:rsidRPr="004D0F76" w:rsidRDefault="0051593D" w:rsidP="0051593D">
      <w:pPr>
        <w:numPr>
          <w:ilvl w:val="0"/>
          <w:numId w:val="2"/>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Create a report in Microsoft Word, and answer the following questions:</w:t>
      </w:r>
    </w:p>
    <w:p w14:paraId="015CB5BE" w14:textId="77777777" w:rsidR="0051593D" w:rsidRPr="004D0F76" w:rsidRDefault="0051593D" w:rsidP="0051593D">
      <w:pPr>
        <w:numPr>
          <w:ilvl w:val="1"/>
          <w:numId w:val="2"/>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Given the provided data, what are three conclusions that we can draw about crowdfunding campaigns?</w:t>
      </w:r>
    </w:p>
    <w:p w14:paraId="2B5ADA50" w14:textId="77777777" w:rsidR="006A49DF" w:rsidRDefault="006A49DF" w:rsidP="00DE0A50">
      <w:pPr>
        <w:ind w:left="1440"/>
        <w:rPr>
          <w:rFonts w:asciiTheme="minorHAnsi" w:eastAsia="Times New Roman" w:hAnsiTheme="minorHAnsi" w:cstheme="minorHAnsi"/>
          <w:color w:val="0000FF"/>
        </w:rPr>
      </w:pPr>
      <w:r>
        <w:rPr>
          <w:rFonts w:asciiTheme="minorHAnsi" w:eastAsia="Times New Roman" w:hAnsiTheme="minorHAnsi" w:cstheme="minorHAnsi"/>
          <w:color w:val="0000FF"/>
        </w:rPr>
        <w:t>The data analyzed and visualized can be useful in determining trends associated with crowdfunding campaigns.</w:t>
      </w:r>
    </w:p>
    <w:p w14:paraId="2725E302" w14:textId="77777777" w:rsidR="00517B31" w:rsidRDefault="00517B31" w:rsidP="00DE0A50">
      <w:pPr>
        <w:ind w:left="1440"/>
        <w:rPr>
          <w:rFonts w:asciiTheme="minorHAnsi" w:eastAsia="Times New Roman" w:hAnsiTheme="minorHAnsi" w:cstheme="minorHAnsi"/>
          <w:color w:val="0000FF"/>
        </w:rPr>
      </w:pPr>
    </w:p>
    <w:p w14:paraId="7DB8BFC9" w14:textId="7BBE1E36" w:rsidR="00C23403" w:rsidRDefault="00D62C44" w:rsidP="00DE0A50">
      <w:pPr>
        <w:pStyle w:val="ListParagraph"/>
        <w:numPr>
          <w:ilvl w:val="2"/>
          <w:numId w:val="2"/>
        </w:numPr>
        <w:ind w:left="1440"/>
        <w:rPr>
          <w:rFonts w:asciiTheme="minorHAnsi" w:eastAsia="Times New Roman" w:hAnsiTheme="minorHAnsi" w:cstheme="minorHAnsi"/>
          <w:color w:val="0000FF"/>
        </w:rPr>
      </w:pPr>
      <w:r>
        <w:rPr>
          <w:rFonts w:asciiTheme="minorHAnsi" w:eastAsia="Times New Roman" w:hAnsiTheme="minorHAnsi" w:cstheme="minorHAnsi"/>
          <w:color w:val="0000FF"/>
        </w:rPr>
        <w:t>From the chart Categories vs. Outcomes, t</w:t>
      </w:r>
      <w:r w:rsidR="00DE0A50">
        <w:rPr>
          <w:rFonts w:asciiTheme="minorHAnsi" w:eastAsia="Times New Roman" w:hAnsiTheme="minorHAnsi" w:cstheme="minorHAnsi"/>
          <w:color w:val="0000FF"/>
        </w:rPr>
        <w:t>h</w:t>
      </w:r>
      <w:r w:rsidR="006A49DF">
        <w:rPr>
          <w:rFonts w:asciiTheme="minorHAnsi" w:eastAsia="Times New Roman" w:hAnsiTheme="minorHAnsi" w:cstheme="minorHAnsi"/>
          <w:color w:val="0000FF"/>
        </w:rPr>
        <w:t xml:space="preserve">e most successful campaigns </w:t>
      </w:r>
      <w:r w:rsidR="00D657F7">
        <w:rPr>
          <w:rFonts w:asciiTheme="minorHAnsi" w:eastAsia="Times New Roman" w:hAnsiTheme="minorHAnsi" w:cstheme="minorHAnsi"/>
          <w:color w:val="0000FF"/>
        </w:rPr>
        <w:t>were</w:t>
      </w:r>
      <w:r w:rsidR="006A49DF">
        <w:rPr>
          <w:rFonts w:asciiTheme="minorHAnsi" w:eastAsia="Times New Roman" w:hAnsiTheme="minorHAnsi" w:cstheme="minorHAnsi"/>
          <w:color w:val="0000FF"/>
        </w:rPr>
        <w:t xml:space="preserve"> in </w:t>
      </w:r>
      <w:r w:rsidR="006A49DF" w:rsidRPr="00DE0A50">
        <w:rPr>
          <w:rFonts w:asciiTheme="minorHAnsi" w:eastAsia="Times New Roman" w:hAnsiTheme="minorHAnsi" w:cstheme="minorHAnsi"/>
          <w:b/>
          <w:bCs/>
          <w:color w:val="0000FF"/>
        </w:rPr>
        <w:t>audio-visual entertainment</w:t>
      </w:r>
      <w:r w:rsidR="006A49DF">
        <w:rPr>
          <w:rFonts w:asciiTheme="minorHAnsi" w:eastAsia="Times New Roman" w:hAnsiTheme="minorHAnsi" w:cstheme="minorHAnsi"/>
          <w:color w:val="0000FF"/>
        </w:rPr>
        <w:t xml:space="preserve"> categories.</w:t>
      </w:r>
      <w:r w:rsidR="00DE0A50">
        <w:rPr>
          <w:rFonts w:asciiTheme="minorHAnsi" w:eastAsia="Times New Roman" w:hAnsiTheme="minorHAnsi" w:cstheme="minorHAnsi"/>
          <w:color w:val="0000FF"/>
        </w:rPr>
        <w:t xml:space="preserve">  </w:t>
      </w:r>
      <w:r w:rsidR="00C23403">
        <w:rPr>
          <w:rFonts w:asciiTheme="minorHAnsi" w:eastAsia="Times New Roman" w:hAnsiTheme="minorHAnsi" w:cstheme="minorHAnsi"/>
          <w:color w:val="0000FF"/>
        </w:rPr>
        <w:t>Surprisingly, theater in particular was the subject of the most successful crowdfunding campaigns.</w:t>
      </w:r>
    </w:p>
    <w:p w14:paraId="599DD7FF" w14:textId="729FF64C" w:rsidR="004D0F76" w:rsidRDefault="00DE0A50" w:rsidP="00C23403">
      <w:pPr>
        <w:pStyle w:val="ListParagraph"/>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Failures </w:t>
      </w:r>
      <w:r w:rsidR="00D657F7">
        <w:rPr>
          <w:rFonts w:asciiTheme="minorHAnsi" w:eastAsia="Times New Roman" w:hAnsiTheme="minorHAnsi" w:cstheme="minorHAnsi"/>
          <w:color w:val="0000FF"/>
        </w:rPr>
        <w:t>were</w:t>
      </w:r>
      <w:r>
        <w:rPr>
          <w:rFonts w:asciiTheme="minorHAnsi" w:eastAsia="Times New Roman" w:hAnsiTheme="minorHAnsi" w:cstheme="minorHAnsi"/>
          <w:color w:val="0000FF"/>
        </w:rPr>
        <w:t xml:space="preserve"> also high in the same categories, although not as high as successes.</w:t>
      </w:r>
      <w:r w:rsidR="006A49DF" w:rsidRPr="006A49DF">
        <w:rPr>
          <w:rFonts w:asciiTheme="minorHAnsi" w:eastAsia="Times New Roman" w:hAnsiTheme="minorHAnsi" w:cstheme="minorHAnsi"/>
          <w:color w:val="0000FF"/>
        </w:rPr>
        <w:t xml:space="preserve"> </w:t>
      </w:r>
      <w:r>
        <w:rPr>
          <w:rFonts w:asciiTheme="minorHAnsi" w:eastAsia="Times New Roman" w:hAnsiTheme="minorHAnsi" w:cstheme="minorHAnsi"/>
          <w:color w:val="0000FF"/>
        </w:rPr>
        <w:t xml:space="preserve"> Numbers of cancelled and live campaigns are relatively much lower than both successful and failed campaigns.</w:t>
      </w:r>
    </w:p>
    <w:p w14:paraId="7C73BD0C" w14:textId="2D1F2771" w:rsidR="00D62C44" w:rsidRDefault="00D62C44" w:rsidP="00D657F7">
      <w:pPr>
        <w:pStyle w:val="ListParagraph"/>
        <w:ind w:left="1440"/>
        <w:rPr>
          <w:rFonts w:asciiTheme="minorHAnsi" w:eastAsia="Times New Roman" w:hAnsiTheme="minorHAnsi" w:cstheme="minorHAnsi"/>
          <w:color w:val="0000FF"/>
        </w:rPr>
      </w:pPr>
      <w:r>
        <w:rPr>
          <w:rFonts w:asciiTheme="minorHAnsi" w:eastAsia="Times New Roman" w:hAnsiTheme="minorHAnsi" w:cstheme="minorHAnsi"/>
          <w:color w:val="0000FF"/>
        </w:rPr>
        <w:t>Crowdfunding projects in sub-categories demonstrate the same trend</w:t>
      </w:r>
      <w:r w:rsidR="00512036">
        <w:rPr>
          <w:rFonts w:asciiTheme="minorHAnsi" w:eastAsia="Times New Roman" w:hAnsiTheme="minorHAnsi" w:cstheme="minorHAnsi"/>
          <w:color w:val="0000FF"/>
        </w:rPr>
        <w:t xml:space="preserve"> in outcomes</w:t>
      </w:r>
      <w:r>
        <w:rPr>
          <w:rFonts w:asciiTheme="minorHAnsi" w:eastAsia="Times New Roman" w:hAnsiTheme="minorHAnsi" w:cstheme="minorHAnsi"/>
          <w:color w:val="0000FF"/>
        </w:rPr>
        <w:t xml:space="preserve">.  Sub-categories with high successes also account for high failures.  </w:t>
      </w:r>
      <w:r w:rsidR="003057DE">
        <w:rPr>
          <w:rFonts w:asciiTheme="minorHAnsi" w:eastAsia="Times New Roman" w:hAnsiTheme="minorHAnsi" w:cstheme="minorHAnsi"/>
          <w:color w:val="0000FF"/>
        </w:rPr>
        <w:t>Audio-visual e</w:t>
      </w:r>
      <w:r>
        <w:rPr>
          <w:rFonts w:asciiTheme="minorHAnsi" w:eastAsia="Times New Roman" w:hAnsiTheme="minorHAnsi" w:cstheme="minorHAnsi"/>
          <w:color w:val="0000FF"/>
        </w:rPr>
        <w:t xml:space="preserve">ntertainment industry </w:t>
      </w:r>
      <w:r w:rsidR="00512036">
        <w:rPr>
          <w:rFonts w:asciiTheme="minorHAnsi" w:eastAsia="Times New Roman" w:hAnsiTheme="minorHAnsi" w:cstheme="minorHAnsi"/>
          <w:color w:val="0000FF"/>
        </w:rPr>
        <w:t>dominates the field of successful outcomes.</w:t>
      </w:r>
    </w:p>
    <w:p w14:paraId="711AE0EE" w14:textId="77777777" w:rsidR="00517B31" w:rsidRDefault="00517B31" w:rsidP="00D657F7">
      <w:pPr>
        <w:pStyle w:val="ListParagraph"/>
        <w:ind w:left="1440"/>
        <w:rPr>
          <w:rFonts w:asciiTheme="minorHAnsi" w:eastAsia="Times New Roman" w:hAnsiTheme="minorHAnsi" w:cstheme="minorHAnsi"/>
          <w:color w:val="0000FF"/>
        </w:rPr>
      </w:pPr>
    </w:p>
    <w:p w14:paraId="5DB1DA3E" w14:textId="335D6396" w:rsidR="00042643" w:rsidRDefault="00D20779" w:rsidP="00DE0A50">
      <w:pPr>
        <w:pStyle w:val="ListParagraph"/>
        <w:numPr>
          <w:ilvl w:val="2"/>
          <w:numId w:val="2"/>
        </w:numPr>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From the chart for Outcomes based on financial goals, it can </w:t>
      </w:r>
      <w:r w:rsidR="00CE74FF">
        <w:rPr>
          <w:rFonts w:asciiTheme="minorHAnsi" w:eastAsia="Times New Roman" w:hAnsiTheme="minorHAnsi" w:cstheme="minorHAnsi"/>
          <w:color w:val="0000FF"/>
        </w:rPr>
        <w:t xml:space="preserve">be </w:t>
      </w:r>
      <w:r>
        <w:rPr>
          <w:rFonts w:asciiTheme="minorHAnsi" w:eastAsia="Times New Roman" w:hAnsiTheme="minorHAnsi" w:cstheme="minorHAnsi"/>
          <w:color w:val="0000FF"/>
        </w:rPr>
        <w:t>observed that crowdfunding projects with goals between $</w:t>
      </w:r>
      <w:r w:rsidR="00445A57">
        <w:rPr>
          <w:rFonts w:asciiTheme="minorHAnsi" w:eastAsia="Times New Roman" w:hAnsiTheme="minorHAnsi" w:cstheme="minorHAnsi"/>
          <w:color w:val="0000FF"/>
        </w:rPr>
        <w:t>15</w:t>
      </w:r>
      <w:r>
        <w:rPr>
          <w:rFonts w:asciiTheme="minorHAnsi" w:eastAsia="Times New Roman" w:hAnsiTheme="minorHAnsi" w:cstheme="minorHAnsi"/>
          <w:color w:val="0000FF"/>
        </w:rPr>
        <w:t>,000 and $</w:t>
      </w:r>
      <w:r w:rsidR="00445A57">
        <w:rPr>
          <w:rFonts w:asciiTheme="minorHAnsi" w:eastAsia="Times New Roman" w:hAnsiTheme="minorHAnsi" w:cstheme="minorHAnsi"/>
          <w:color w:val="0000FF"/>
        </w:rPr>
        <w:t>5</w:t>
      </w:r>
      <w:r>
        <w:rPr>
          <w:rFonts w:asciiTheme="minorHAnsi" w:eastAsia="Times New Roman" w:hAnsiTheme="minorHAnsi" w:cstheme="minorHAnsi"/>
          <w:color w:val="0000FF"/>
        </w:rPr>
        <w:t xml:space="preserve">0,000 </w:t>
      </w:r>
      <w:r w:rsidR="00445A57">
        <w:rPr>
          <w:rFonts w:asciiTheme="minorHAnsi" w:eastAsia="Times New Roman" w:hAnsiTheme="minorHAnsi" w:cstheme="minorHAnsi"/>
          <w:color w:val="0000FF"/>
        </w:rPr>
        <w:t xml:space="preserve">had </w:t>
      </w:r>
      <w:r w:rsidR="00445A57" w:rsidRPr="001F3E26">
        <w:rPr>
          <w:rFonts w:asciiTheme="minorHAnsi" w:eastAsia="Times New Roman" w:hAnsiTheme="minorHAnsi" w:cstheme="minorHAnsi"/>
          <w:b/>
          <w:bCs/>
          <w:color w:val="0000FF"/>
        </w:rPr>
        <w:t>~ 85% success rate on average</w:t>
      </w:r>
      <w:r w:rsidR="00445A57">
        <w:rPr>
          <w:rFonts w:asciiTheme="minorHAnsi" w:eastAsia="Times New Roman" w:hAnsiTheme="minorHAnsi" w:cstheme="minorHAnsi"/>
          <w:color w:val="0000FF"/>
        </w:rPr>
        <w:t xml:space="preserve">, with </w:t>
      </w:r>
      <w:r w:rsidR="00CE74FF">
        <w:rPr>
          <w:rFonts w:asciiTheme="minorHAnsi" w:eastAsia="Times New Roman" w:hAnsiTheme="minorHAnsi" w:cstheme="minorHAnsi"/>
          <w:color w:val="0000FF"/>
        </w:rPr>
        <w:t>100% success rate for projects funded between $15,000 and $25,000.</w:t>
      </w:r>
    </w:p>
    <w:p w14:paraId="640E84BC" w14:textId="2AE04369" w:rsidR="00512036" w:rsidRDefault="00042643" w:rsidP="00D657F7">
      <w:pPr>
        <w:pStyle w:val="ListParagraph"/>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This implies that failure rates would be </w:t>
      </w:r>
      <w:r w:rsidR="00517B31">
        <w:rPr>
          <w:rFonts w:asciiTheme="minorHAnsi" w:eastAsia="Times New Roman" w:hAnsiTheme="minorHAnsi" w:cstheme="minorHAnsi"/>
          <w:color w:val="0000FF"/>
        </w:rPr>
        <w:t>low</w:t>
      </w:r>
      <w:r>
        <w:rPr>
          <w:rFonts w:asciiTheme="minorHAnsi" w:eastAsia="Times New Roman" w:hAnsiTheme="minorHAnsi" w:cstheme="minorHAnsi"/>
          <w:color w:val="0000FF"/>
        </w:rPr>
        <w:t xml:space="preserve"> in these intervals, as is seen in the chart.  Since canceled projects make up under 3% of all crowdfunded projects, successful projects and failed projects show </w:t>
      </w:r>
      <w:r w:rsidRPr="00517B31">
        <w:rPr>
          <w:rFonts w:asciiTheme="minorHAnsi" w:eastAsia="Times New Roman" w:hAnsiTheme="minorHAnsi" w:cstheme="minorHAnsi"/>
          <w:b/>
          <w:bCs/>
          <w:color w:val="0000FF"/>
        </w:rPr>
        <w:t>complementary trends</w:t>
      </w:r>
      <w:r>
        <w:rPr>
          <w:rFonts w:asciiTheme="minorHAnsi" w:eastAsia="Times New Roman" w:hAnsiTheme="minorHAnsi" w:cstheme="minorHAnsi"/>
          <w:color w:val="0000FF"/>
        </w:rPr>
        <w:t xml:space="preserve"> with respect to </w:t>
      </w:r>
      <w:r w:rsidR="003E6EB3">
        <w:rPr>
          <w:rFonts w:asciiTheme="minorHAnsi" w:eastAsia="Times New Roman" w:hAnsiTheme="minorHAnsi" w:cstheme="minorHAnsi"/>
          <w:color w:val="0000FF"/>
        </w:rPr>
        <w:t>financial goals of the projects.</w:t>
      </w:r>
    </w:p>
    <w:p w14:paraId="75E3E30B" w14:textId="77777777" w:rsidR="00517B31" w:rsidRDefault="00517B31" w:rsidP="00D657F7">
      <w:pPr>
        <w:pStyle w:val="ListParagraph"/>
        <w:ind w:left="1440"/>
        <w:rPr>
          <w:rFonts w:asciiTheme="minorHAnsi" w:eastAsia="Times New Roman" w:hAnsiTheme="minorHAnsi" w:cstheme="minorHAnsi"/>
          <w:color w:val="0000FF"/>
        </w:rPr>
      </w:pPr>
    </w:p>
    <w:p w14:paraId="0FB78D56" w14:textId="3AFB8D51" w:rsidR="003E6EB3" w:rsidRPr="006A49DF" w:rsidRDefault="006074D9" w:rsidP="00DE0A50">
      <w:pPr>
        <w:pStyle w:val="ListParagraph"/>
        <w:numPr>
          <w:ilvl w:val="2"/>
          <w:numId w:val="2"/>
        </w:numPr>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From the chart “Launch-month vs. Outcomes”, it can be seen that </w:t>
      </w:r>
      <w:r w:rsidR="00D94A8E">
        <w:rPr>
          <w:rFonts w:asciiTheme="minorHAnsi" w:eastAsia="Times New Roman" w:hAnsiTheme="minorHAnsi" w:cstheme="minorHAnsi"/>
          <w:color w:val="0000FF"/>
        </w:rPr>
        <w:t xml:space="preserve">successful </w:t>
      </w:r>
      <w:r>
        <w:rPr>
          <w:rFonts w:asciiTheme="minorHAnsi" w:eastAsia="Times New Roman" w:hAnsiTheme="minorHAnsi" w:cstheme="minorHAnsi"/>
          <w:color w:val="0000FF"/>
        </w:rPr>
        <w:t xml:space="preserve">campaigns </w:t>
      </w:r>
      <w:r w:rsidR="00D94A8E">
        <w:rPr>
          <w:rFonts w:asciiTheme="minorHAnsi" w:eastAsia="Times New Roman" w:hAnsiTheme="minorHAnsi" w:cstheme="minorHAnsi"/>
          <w:color w:val="0000FF"/>
        </w:rPr>
        <w:t>were between 40% - 50% for any launch-time throughout any year between 2010 and 2020.  However</w:t>
      </w:r>
      <w:r w:rsidR="00D657F7">
        <w:rPr>
          <w:rFonts w:asciiTheme="minorHAnsi" w:eastAsia="Times New Roman" w:hAnsiTheme="minorHAnsi" w:cstheme="minorHAnsi"/>
          <w:color w:val="0000FF"/>
        </w:rPr>
        <w:t>,</w:t>
      </w:r>
      <w:r w:rsidR="00D94A8E">
        <w:rPr>
          <w:rFonts w:asciiTheme="minorHAnsi" w:eastAsia="Times New Roman" w:hAnsiTheme="minorHAnsi" w:cstheme="minorHAnsi"/>
          <w:color w:val="0000FF"/>
        </w:rPr>
        <w:t xml:space="preserve"> summer months of </w:t>
      </w:r>
      <w:r w:rsidR="00D94A8E" w:rsidRPr="001F3E26">
        <w:rPr>
          <w:rFonts w:asciiTheme="minorHAnsi" w:eastAsia="Times New Roman" w:hAnsiTheme="minorHAnsi" w:cstheme="minorHAnsi"/>
          <w:b/>
          <w:bCs/>
          <w:color w:val="0000FF"/>
        </w:rPr>
        <w:t>May, June and July</w:t>
      </w:r>
      <w:r w:rsidR="00D94A8E" w:rsidRPr="001F3E26">
        <w:rPr>
          <w:rFonts w:asciiTheme="minorHAnsi" w:eastAsia="Times New Roman" w:hAnsiTheme="minorHAnsi" w:cstheme="minorHAnsi"/>
          <w:color w:val="0000FF"/>
        </w:rPr>
        <w:t xml:space="preserve"> </w:t>
      </w:r>
      <w:r w:rsidR="00D94A8E">
        <w:rPr>
          <w:rFonts w:asciiTheme="minorHAnsi" w:eastAsia="Times New Roman" w:hAnsiTheme="minorHAnsi" w:cstheme="minorHAnsi"/>
          <w:color w:val="0000FF"/>
        </w:rPr>
        <w:t xml:space="preserve">indicate an increasing trend, perhaps due to many </w:t>
      </w:r>
      <w:r w:rsidR="001F3E26">
        <w:rPr>
          <w:rFonts w:asciiTheme="minorHAnsi" w:eastAsia="Times New Roman" w:hAnsiTheme="minorHAnsi" w:cstheme="minorHAnsi"/>
          <w:color w:val="0000FF"/>
        </w:rPr>
        <w:t>countries</w:t>
      </w:r>
      <w:r w:rsidR="00D94A8E">
        <w:rPr>
          <w:rFonts w:asciiTheme="minorHAnsi" w:eastAsia="Times New Roman" w:hAnsiTheme="minorHAnsi" w:cstheme="minorHAnsi"/>
          <w:color w:val="0000FF"/>
        </w:rPr>
        <w:t xml:space="preserve"> being on leisure during these months and preference for entertainment increases.</w:t>
      </w:r>
    </w:p>
    <w:p w14:paraId="5CB4EBC7" w14:textId="77777777" w:rsidR="0051593D" w:rsidRDefault="0051593D" w:rsidP="0051593D">
      <w:pPr>
        <w:numPr>
          <w:ilvl w:val="1"/>
          <w:numId w:val="2"/>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What are some limitations of this dataset?</w:t>
      </w:r>
    </w:p>
    <w:p w14:paraId="5971C64F" w14:textId="007ACC9B" w:rsidR="001F3E26" w:rsidRDefault="008E3785" w:rsidP="008E3785">
      <w:pPr>
        <w:pStyle w:val="ListParagraph"/>
        <w:numPr>
          <w:ilvl w:val="0"/>
          <w:numId w:val="12"/>
        </w:numPr>
        <w:spacing w:before="150" w:line="360" w:lineRule="atLeast"/>
        <w:ind w:left="1440"/>
        <w:rPr>
          <w:rFonts w:asciiTheme="minorHAnsi" w:eastAsia="Times New Roman" w:hAnsiTheme="minorHAnsi" w:cstheme="minorHAnsi"/>
          <w:color w:val="0000FF"/>
        </w:rPr>
      </w:pPr>
      <w:r w:rsidRPr="008E3785">
        <w:rPr>
          <w:rFonts w:asciiTheme="minorHAnsi" w:eastAsia="Times New Roman" w:hAnsiTheme="minorHAnsi" w:cstheme="minorHAnsi"/>
          <w:color w:val="0000FF"/>
        </w:rPr>
        <w:t>The dataset includes crowdfunding projects in several countries, though mostly in the USA.  The currencies do not have equivalent values; therefore, comparisons cannot be made reliably.</w:t>
      </w:r>
    </w:p>
    <w:p w14:paraId="0AA58799" w14:textId="5F031E51" w:rsidR="008E3785" w:rsidRPr="008E3785" w:rsidRDefault="00D627A3" w:rsidP="008E3785">
      <w:pPr>
        <w:pStyle w:val="ListParagraph"/>
        <w:numPr>
          <w:ilvl w:val="0"/>
          <w:numId w:val="12"/>
        </w:numPr>
        <w:spacing w:before="150" w:line="360" w:lineRule="atLeast"/>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It is difficult to make independent comparisons of success rate with the total contribution and success rate and number of backers, as they both influence the success of a campaign.  Success rate should be a </w:t>
      </w:r>
      <w:r w:rsidRPr="00C6339E">
        <w:rPr>
          <w:rFonts w:asciiTheme="minorHAnsi" w:eastAsia="Times New Roman" w:hAnsiTheme="minorHAnsi" w:cstheme="minorHAnsi"/>
          <w:b/>
          <w:bCs/>
          <w:color w:val="0000FF"/>
        </w:rPr>
        <w:t>combination</w:t>
      </w:r>
      <w:r>
        <w:rPr>
          <w:rFonts w:asciiTheme="minorHAnsi" w:eastAsia="Times New Roman" w:hAnsiTheme="minorHAnsi" w:cstheme="minorHAnsi"/>
          <w:color w:val="0000FF"/>
        </w:rPr>
        <w:t xml:space="preserve"> of funding and well as number of backers, regardless of the “Goal”.</w:t>
      </w:r>
    </w:p>
    <w:p w14:paraId="23C61325" w14:textId="77777777" w:rsidR="0051593D" w:rsidRDefault="0051593D" w:rsidP="0051593D">
      <w:pPr>
        <w:numPr>
          <w:ilvl w:val="1"/>
          <w:numId w:val="2"/>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What are some other possible tables and/or graphs that we could create, and what additional value would they provide?</w:t>
      </w:r>
    </w:p>
    <w:p w14:paraId="75146E0C" w14:textId="435C5CA6" w:rsidR="00D627A3" w:rsidRDefault="00D627A3" w:rsidP="00D627A3">
      <w:pPr>
        <w:pStyle w:val="ListParagraph"/>
        <w:numPr>
          <w:ilvl w:val="0"/>
          <w:numId w:val="13"/>
        </w:numPr>
        <w:spacing w:before="150" w:line="360" w:lineRule="atLeast"/>
        <w:ind w:left="1440"/>
        <w:rPr>
          <w:rFonts w:asciiTheme="minorHAnsi" w:eastAsia="Times New Roman" w:hAnsiTheme="minorHAnsi" w:cstheme="minorHAnsi"/>
          <w:color w:val="0000FF"/>
        </w:rPr>
      </w:pPr>
      <w:r w:rsidRPr="00C6339E">
        <w:rPr>
          <w:rFonts w:asciiTheme="minorHAnsi" w:eastAsia="Times New Roman" w:hAnsiTheme="minorHAnsi" w:cstheme="minorHAnsi"/>
          <w:b/>
          <w:bCs/>
          <w:color w:val="0000FF"/>
        </w:rPr>
        <w:lastRenderedPageBreak/>
        <w:t>Box plots</w:t>
      </w:r>
      <w:r>
        <w:rPr>
          <w:rFonts w:asciiTheme="minorHAnsi" w:eastAsia="Times New Roman" w:hAnsiTheme="minorHAnsi" w:cstheme="minorHAnsi"/>
          <w:color w:val="0000FF"/>
        </w:rPr>
        <w:t xml:space="preserve"> of “success” and “failure”</w:t>
      </w:r>
      <w:r w:rsidR="001E6BF2">
        <w:rPr>
          <w:rFonts w:asciiTheme="minorHAnsi" w:eastAsia="Times New Roman" w:hAnsiTheme="minorHAnsi" w:cstheme="minorHAnsi"/>
          <w:color w:val="0000FF"/>
        </w:rPr>
        <w:t xml:space="preserve"> (plotted here for the statistics) show the influence of extreme outliers on some statistical parameters, such as mean and standard deviation.</w:t>
      </w:r>
    </w:p>
    <w:p w14:paraId="53F180B7" w14:textId="0C24281A" w:rsidR="00F3069F" w:rsidRDefault="00F3069F" w:rsidP="00C23403">
      <w:pPr>
        <w:pStyle w:val="ListParagraph"/>
        <w:numPr>
          <w:ilvl w:val="0"/>
          <w:numId w:val="13"/>
        </w:numPr>
        <w:spacing w:before="150" w:line="360" w:lineRule="atLeast"/>
        <w:ind w:left="1440"/>
        <w:rPr>
          <w:rFonts w:asciiTheme="minorHAnsi" w:eastAsia="Times New Roman" w:hAnsiTheme="minorHAnsi" w:cstheme="minorHAnsi"/>
          <w:color w:val="0000FF"/>
        </w:rPr>
      </w:pPr>
      <w:r w:rsidRPr="00C6339E">
        <w:rPr>
          <w:rFonts w:asciiTheme="minorHAnsi" w:eastAsia="Times New Roman" w:hAnsiTheme="minorHAnsi" w:cstheme="minorHAnsi"/>
          <w:b/>
          <w:bCs/>
          <w:color w:val="0000FF"/>
        </w:rPr>
        <w:t>Average donation per backer vs. outcomes</w:t>
      </w:r>
      <w:r>
        <w:rPr>
          <w:rFonts w:asciiTheme="minorHAnsi" w:eastAsia="Times New Roman" w:hAnsiTheme="minorHAnsi" w:cstheme="minorHAnsi"/>
          <w:color w:val="0000FF"/>
        </w:rPr>
        <w:t xml:space="preserve"> (successful, failed, cancelled) would provide some insight into the financial ability of participants and their interests.</w:t>
      </w:r>
    </w:p>
    <w:p w14:paraId="7BFD0983" w14:textId="5AA4A62E" w:rsidR="00F3069F" w:rsidRPr="00D627A3" w:rsidRDefault="00F3069F" w:rsidP="00D627A3">
      <w:pPr>
        <w:pStyle w:val="ListParagraph"/>
        <w:numPr>
          <w:ilvl w:val="0"/>
          <w:numId w:val="13"/>
        </w:numPr>
        <w:spacing w:before="150" w:line="360" w:lineRule="atLeast"/>
        <w:ind w:left="1440"/>
        <w:rPr>
          <w:rFonts w:asciiTheme="minorHAnsi" w:eastAsia="Times New Roman" w:hAnsiTheme="minorHAnsi" w:cstheme="minorHAnsi"/>
          <w:color w:val="0000FF"/>
        </w:rPr>
      </w:pPr>
      <w:r>
        <w:rPr>
          <w:rFonts w:asciiTheme="minorHAnsi" w:eastAsia="Times New Roman" w:hAnsiTheme="minorHAnsi" w:cstheme="minorHAnsi"/>
          <w:color w:val="0000FF"/>
        </w:rPr>
        <w:t xml:space="preserve">Additional plot of categories of </w:t>
      </w:r>
      <w:r w:rsidRPr="00C6339E">
        <w:rPr>
          <w:rFonts w:asciiTheme="minorHAnsi" w:eastAsia="Times New Roman" w:hAnsiTheme="minorHAnsi" w:cstheme="minorHAnsi"/>
          <w:b/>
          <w:bCs/>
          <w:color w:val="0000FF"/>
        </w:rPr>
        <w:t>outcomes by year</w:t>
      </w:r>
      <w:r w:rsidR="00C23403" w:rsidRPr="00C6339E">
        <w:rPr>
          <w:rFonts w:asciiTheme="minorHAnsi" w:eastAsia="Times New Roman" w:hAnsiTheme="minorHAnsi" w:cstheme="minorHAnsi"/>
          <w:b/>
          <w:bCs/>
          <w:color w:val="0000FF"/>
        </w:rPr>
        <w:t xml:space="preserve"> from 2010 to 2020</w:t>
      </w:r>
      <w:r w:rsidR="00C23403">
        <w:rPr>
          <w:rFonts w:asciiTheme="minorHAnsi" w:eastAsia="Times New Roman" w:hAnsiTheme="minorHAnsi" w:cstheme="minorHAnsi"/>
          <w:color w:val="0000FF"/>
        </w:rPr>
        <w:t>, to a</w:t>
      </w:r>
      <w:r w:rsidR="00C6339E">
        <w:rPr>
          <w:rFonts w:asciiTheme="minorHAnsi" w:eastAsia="Times New Roman" w:hAnsiTheme="minorHAnsi" w:cstheme="minorHAnsi"/>
          <w:color w:val="0000FF"/>
        </w:rPr>
        <w:t>ss</w:t>
      </w:r>
      <w:r w:rsidR="00C23403">
        <w:rPr>
          <w:rFonts w:asciiTheme="minorHAnsi" w:eastAsia="Times New Roman" w:hAnsiTheme="minorHAnsi" w:cstheme="minorHAnsi"/>
          <w:color w:val="0000FF"/>
        </w:rPr>
        <w:t>ess the cumulative outcome per year to understand the effectiveness of crowdfunding over a period of 10 years.</w:t>
      </w:r>
    </w:p>
    <w:p w14:paraId="4F586A05" w14:textId="77777777" w:rsidR="0051593D" w:rsidRDefault="0051593D" w:rsidP="0051593D">
      <w:pPr>
        <w:numPr>
          <w:ilvl w:val="0"/>
          <w:numId w:val="4"/>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Use your data to determine whether the mean or the median better summarizes the data.</w:t>
      </w:r>
    </w:p>
    <w:p w14:paraId="7255E54F" w14:textId="202E6ABF" w:rsidR="009C5871" w:rsidRPr="009C5871" w:rsidRDefault="009C5871" w:rsidP="009C5871">
      <w:pPr>
        <w:spacing w:before="150" w:line="360" w:lineRule="atLeast"/>
        <w:ind w:left="720"/>
        <w:jc w:val="center"/>
        <w:rPr>
          <w:rFonts w:asciiTheme="minorHAnsi" w:eastAsia="Times New Roman" w:hAnsiTheme="minorHAnsi" w:cstheme="minorHAnsi"/>
          <w:b/>
          <w:bCs/>
          <w:color w:val="0000FF"/>
        </w:rPr>
      </w:pPr>
      <w:r w:rsidRPr="009C5871">
        <w:rPr>
          <w:rFonts w:asciiTheme="minorHAnsi" w:eastAsia="Times New Roman" w:hAnsiTheme="minorHAnsi" w:cstheme="minorHAnsi"/>
          <w:b/>
          <w:bCs/>
          <w:color w:val="0000FF"/>
        </w:rPr>
        <w:t>Boxplots</w:t>
      </w:r>
    </w:p>
    <w:p w14:paraId="65F07872" w14:textId="77777777" w:rsidR="003A5BAE" w:rsidRPr="004D0F76" w:rsidRDefault="003A5BAE" w:rsidP="003A5BAE">
      <w:pPr>
        <w:ind w:left="720"/>
        <w:rPr>
          <w:rFonts w:asciiTheme="minorHAnsi" w:eastAsia="Times New Roman" w:hAnsiTheme="minorHAnsi" w:cstheme="minorHAnsi"/>
        </w:rPr>
      </w:pPr>
    </w:p>
    <w:p w14:paraId="51D722AE" w14:textId="77777777" w:rsidR="00FC0BB5" w:rsidRDefault="002C723A" w:rsidP="003A5BAE">
      <w:pPr>
        <w:ind w:left="720"/>
        <w:rPr>
          <w:rFonts w:asciiTheme="minorHAnsi" w:eastAsia="Times New Roman" w:hAnsiTheme="minorHAnsi" w:cstheme="minorHAnsi"/>
          <w:color w:val="0000FF"/>
        </w:rPr>
      </w:pPr>
      <w:r w:rsidRPr="004D0F76">
        <w:rPr>
          <w:noProof/>
        </w:rPr>
        <w:drawing>
          <wp:inline distT="0" distB="0" distL="0" distR="0" wp14:anchorId="1431191C" wp14:editId="70A767B9">
            <wp:extent cx="5113325" cy="4182984"/>
            <wp:effectExtent l="0" t="0" r="0" b="8255"/>
            <wp:docPr id="38415254" name="Picture 1"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254" name="Picture 1" descr="A picture containing text, screenshot, number, line&#10;&#10;Description automatically generated"/>
                    <pic:cNvPicPr/>
                  </pic:nvPicPr>
                  <pic:blipFill>
                    <a:blip r:embed="rId7"/>
                    <a:stretch>
                      <a:fillRect/>
                    </a:stretch>
                  </pic:blipFill>
                  <pic:spPr>
                    <a:xfrm>
                      <a:off x="0" y="0"/>
                      <a:ext cx="5196273" cy="4250840"/>
                    </a:xfrm>
                    <a:prstGeom prst="rect">
                      <a:avLst/>
                    </a:prstGeom>
                  </pic:spPr>
                </pic:pic>
              </a:graphicData>
            </a:graphic>
          </wp:inline>
        </w:drawing>
      </w:r>
    </w:p>
    <w:p w14:paraId="64690977" w14:textId="77777777" w:rsidR="009C5871" w:rsidRDefault="009C5871" w:rsidP="003A5BAE">
      <w:pPr>
        <w:ind w:left="720"/>
        <w:rPr>
          <w:rFonts w:asciiTheme="minorHAnsi" w:eastAsia="Times New Roman" w:hAnsiTheme="minorHAnsi" w:cstheme="minorHAnsi"/>
          <w:color w:val="0000FF"/>
        </w:rPr>
      </w:pPr>
    </w:p>
    <w:p w14:paraId="7A887D75" w14:textId="68FD2090" w:rsidR="003A5BAE" w:rsidRPr="004D0F76" w:rsidRDefault="002B4571" w:rsidP="003A5BAE">
      <w:pPr>
        <w:ind w:left="720"/>
        <w:rPr>
          <w:rFonts w:asciiTheme="minorHAnsi" w:eastAsia="Times New Roman" w:hAnsiTheme="minorHAnsi" w:cstheme="minorHAnsi"/>
          <w:color w:val="0000FF"/>
        </w:rPr>
      </w:pPr>
      <w:r w:rsidRPr="004D0F76">
        <w:rPr>
          <w:rFonts w:asciiTheme="minorHAnsi" w:eastAsia="Times New Roman" w:hAnsiTheme="minorHAnsi" w:cstheme="minorHAnsi"/>
          <w:color w:val="0000FF"/>
        </w:rPr>
        <w:t>From the statistical parameters calculated for “</w:t>
      </w:r>
      <w:r w:rsidRPr="004D0F76">
        <w:rPr>
          <w:rFonts w:asciiTheme="minorHAnsi" w:eastAsia="Times New Roman" w:hAnsiTheme="minorHAnsi" w:cstheme="minorHAnsi"/>
          <w:b/>
          <w:bCs/>
          <w:color w:val="0000FF"/>
        </w:rPr>
        <w:t>successful</w:t>
      </w:r>
      <w:r w:rsidRPr="004D0F76">
        <w:rPr>
          <w:rFonts w:asciiTheme="minorHAnsi" w:eastAsia="Times New Roman" w:hAnsiTheme="minorHAnsi" w:cstheme="minorHAnsi"/>
          <w:color w:val="0000FF"/>
        </w:rPr>
        <w:t xml:space="preserve">” outcomes, mean is 851 and median is 201.  </w:t>
      </w:r>
      <w:r w:rsidR="0059740F" w:rsidRPr="004D0F76">
        <w:rPr>
          <w:rFonts w:asciiTheme="minorHAnsi" w:eastAsia="Times New Roman" w:hAnsiTheme="minorHAnsi" w:cstheme="minorHAnsi"/>
          <w:color w:val="0000FF"/>
        </w:rPr>
        <w:t>Because of the presence of</w:t>
      </w:r>
      <w:r w:rsidRPr="004D0F76">
        <w:rPr>
          <w:rFonts w:asciiTheme="minorHAnsi" w:eastAsia="Times New Roman" w:hAnsiTheme="minorHAnsi" w:cstheme="minorHAnsi"/>
          <w:color w:val="0000FF"/>
        </w:rPr>
        <w:t xml:space="preserve"> </w:t>
      </w:r>
      <w:r w:rsidR="0059740F" w:rsidRPr="004D0F76">
        <w:rPr>
          <w:rFonts w:asciiTheme="minorHAnsi" w:eastAsia="Times New Roman" w:hAnsiTheme="minorHAnsi" w:cstheme="minorHAnsi"/>
          <w:color w:val="0000FF"/>
        </w:rPr>
        <w:t xml:space="preserve">a large number of outliers, each </w:t>
      </w:r>
      <w:r w:rsidR="004D0F76">
        <w:rPr>
          <w:rFonts w:asciiTheme="minorHAnsi" w:eastAsia="Times New Roman" w:hAnsiTheme="minorHAnsi" w:cstheme="minorHAnsi"/>
          <w:color w:val="0000FF"/>
        </w:rPr>
        <w:t>outlier</w:t>
      </w:r>
      <w:r w:rsidR="0059740F" w:rsidRPr="004D0F76">
        <w:rPr>
          <w:rFonts w:asciiTheme="minorHAnsi" w:eastAsia="Times New Roman" w:hAnsiTheme="minorHAnsi" w:cstheme="minorHAnsi"/>
          <w:color w:val="0000FF"/>
        </w:rPr>
        <w:t xml:space="preserve"> representing a high number of </w:t>
      </w:r>
      <w:r w:rsidR="004D0F76">
        <w:rPr>
          <w:rFonts w:asciiTheme="minorHAnsi" w:eastAsia="Times New Roman" w:hAnsiTheme="minorHAnsi" w:cstheme="minorHAnsi"/>
          <w:color w:val="0000FF"/>
        </w:rPr>
        <w:t>“</w:t>
      </w:r>
      <w:r w:rsidR="0059740F" w:rsidRPr="004D0F76">
        <w:rPr>
          <w:rFonts w:asciiTheme="minorHAnsi" w:eastAsia="Times New Roman" w:hAnsiTheme="minorHAnsi" w:cstheme="minorHAnsi"/>
          <w:b/>
          <w:bCs/>
          <w:color w:val="0000FF"/>
        </w:rPr>
        <w:t>backers</w:t>
      </w:r>
      <w:r w:rsidR="004D0F76">
        <w:rPr>
          <w:rFonts w:asciiTheme="minorHAnsi" w:eastAsia="Times New Roman" w:hAnsiTheme="minorHAnsi" w:cstheme="minorHAnsi"/>
          <w:color w:val="0000FF"/>
        </w:rPr>
        <w:t>”</w:t>
      </w:r>
      <w:r w:rsidR="0059740F" w:rsidRPr="004D0F76">
        <w:rPr>
          <w:rFonts w:asciiTheme="minorHAnsi" w:eastAsia="Times New Roman" w:hAnsiTheme="minorHAnsi" w:cstheme="minorHAnsi"/>
          <w:color w:val="0000FF"/>
        </w:rPr>
        <w:t xml:space="preserve">, the </w:t>
      </w:r>
      <w:r w:rsidR="003A0B6C" w:rsidRPr="004D0F76">
        <w:rPr>
          <w:rFonts w:asciiTheme="minorHAnsi" w:eastAsia="Times New Roman" w:hAnsiTheme="minorHAnsi" w:cstheme="minorHAnsi"/>
          <w:color w:val="0000FF"/>
        </w:rPr>
        <w:t>distribution</w:t>
      </w:r>
      <w:r w:rsidR="0059740F" w:rsidRPr="004D0F76">
        <w:rPr>
          <w:rFonts w:asciiTheme="minorHAnsi" w:eastAsia="Times New Roman" w:hAnsiTheme="minorHAnsi" w:cstheme="minorHAnsi"/>
          <w:color w:val="0000FF"/>
        </w:rPr>
        <w:t xml:space="preserve"> is skewed to the </w:t>
      </w:r>
      <w:r w:rsidR="003A0B6C" w:rsidRPr="004D0F76">
        <w:rPr>
          <w:rFonts w:asciiTheme="minorHAnsi" w:eastAsia="Times New Roman" w:hAnsiTheme="minorHAnsi" w:cstheme="minorHAnsi"/>
          <w:color w:val="0000FF"/>
        </w:rPr>
        <w:t>right.</w:t>
      </w:r>
    </w:p>
    <w:p w14:paraId="34F138C8" w14:textId="1E21A3CE" w:rsidR="003A0B6C" w:rsidRPr="004D0F76" w:rsidRDefault="003A0B6C" w:rsidP="003A5BAE">
      <w:pPr>
        <w:ind w:left="720"/>
        <w:rPr>
          <w:rFonts w:asciiTheme="minorHAnsi" w:eastAsia="Times New Roman" w:hAnsiTheme="minorHAnsi" w:cstheme="minorHAnsi"/>
          <w:color w:val="0000FF"/>
        </w:rPr>
      </w:pPr>
      <w:r w:rsidRPr="004D0F76">
        <w:rPr>
          <w:rFonts w:asciiTheme="minorHAnsi" w:eastAsia="Times New Roman" w:hAnsiTheme="minorHAnsi" w:cstheme="minorHAnsi"/>
          <w:color w:val="0000FF"/>
        </w:rPr>
        <w:t>In this case</w:t>
      </w:r>
      <w:r w:rsidR="00622183">
        <w:rPr>
          <w:rFonts w:asciiTheme="minorHAnsi" w:eastAsia="Times New Roman" w:hAnsiTheme="minorHAnsi" w:cstheme="minorHAnsi"/>
          <w:color w:val="0000FF"/>
        </w:rPr>
        <w:t>,</w:t>
      </w:r>
      <w:r w:rsidRPr="004D0F76">
        <w:rPr>
          <w:rFonts w:asciiTheme="minorHAnsi" w:eastAsia="Times New Roman" w:hAnsiTheme="minorHAnsi" w:cstheme="minorHAnsi"/>
          <w:color w:val="0000FF"/>
        </w:rPr>
        <w:t xml:space="preserve"> the </w:t>
      </w:r>
      <w:r w:rsidRPr="00C6339E">
        <w:rPr>
          <w:rFonts w:asciiTheme="minorHAnsi" w:eastAsia="Times New Roman" w:hAnsiTheme="minorHAnsi" w:cstheme="minorHAnsi"/>
          <w:b/>
          <w:bCs/>
          <w:color w:val="0000FF"/>
        </w:rPr>
        <w:t>mean</w:t>
      </w:r>
      <w:r w:rsidRPr="004D0F76">
        <w:rPr>
          <w:rFonts w:asciiTheme="minorHAnsi" w:eastAsia="Times New Roman" w:hAnsiTheme="minorHAnsi" w:cstheme="minorHAnsi"/>
          <w:color w:val="0000FF"/>
        </w:rPr>
        <w:t xml:space="preserve"> is influenced by the outliers and is shifted to </w:t>
      </w:r>
      <w:r w:rsidR="003B4E25">
        <w:rPr>
          <w:rFonts w:asciiTheme="minorHAnsi" w:eastAsia="Times New Roman" w:hAnsiTheme="minorHAnsi" w:cstheme="minorHAnsi"/>
          <w:color w:val="0000FF"/>
        </w:rPr>
        <w:t xml:space="preserve">crowdfunding campaigns with </w:t>
      </w:r>
      <w:r w:rsidRPr="004D0F76">
        <w:rPr>
          <w:rFonts w:asciiTheme="minorHAnsi" w:eastAsia="Times New Roman" w:hAnsiTheme="minorHAnsi" w:cstheme="minorHAnsi"/>
          <w:color w:val="0000FF"/>
        </w:rPr>
        <w:t xml:space="preserve">larger numbers of </w:t>
      </w:r>
      <w:r w:rsidR="00B93268" w:rsidRPr="004D0F76">
        <w:rPr>
          <w:rFonts w:asciiTheme="minorHAnsi" w:eastAsia="Times New Roman" w:hAnsiTheme="minorHAnsi" w:cstheme="minorHAnsi"/>
          <w:color w:val="0000FF"/>
        </w:rPr>
        <w:t>“</w:t>
      </w:r>
      <w:r w:rsidRPr="004D0F76">
        <w:rPr>
          <w:rFonts w:asciiTheme="minorHAnsi" w:eastAsia="Times New Roman" w:hAnsiTheme="minorHAnsi" w:cstheme="minorHAnsi"/>
          <w:b/>
          <w:bCs/>
          <w:color w:val="0000FF"/>
        </w:rPr>
        <w:t>backers</w:t>
      </w:r>
      <w:r w:rsidR="00B93268" w:rsidRPr="004D0F76">
        <w:rPr>
          <w:rFonts w:asciiTheme="minorHAnsi" w:eastAsia="Times New Roman" w:hAnsiTheme="minorHAnsi" w:cstheme="minorHAnsi"/>
          <w:color w:val="0000FF"/>
        </w:rPr>
        <w:t>”</w:t>
      </w:r>
      <w:r w:rsidRPr="004D0F76">
        <w:rPr>
          <w:rFonts w:asciiTheme="minorHAnsi" w:eastAsia="Times New Roman" w:hAnsiTheme="minorHAnsi" w:cstheme="minorHAnsi"/>
          <w:color w:val="0000FF"/>
        </w:rPr>
        <w:t>.</w:t>
      </w:r>
    </w:p>
    <w:p w14:paraId="7223F63B" w14:textId="14DF7A37" w:rsidR="003A0B6C" w:rsidRPr="004D0F76" w:rsidRDefault="003A0B6C" w:rsidP="003A5BAE">
      <w:pPr>
        <w:ind w:left="720"/>
        <w:rPr>
          <w:rFonts w:asciiTheme="minorHAnsi" w:eastAsia="Times New Roman" w:hAnsiTheme="minorHAnsi" w:cstheme="minorHAnsi"/>
          <w:color w:val="0000FF"/>
        </w:rPr>
      </w:pPr>
      <w:r w:rsidRPr="004D0F76">
        <w:rPr>
          <w:rFonts w:asciiTheme="minorHAnsi" w:eastAsia="Times New Roman" w:hAnsiTheme="minorHAnsi" w:cstheme="minorHAnsi"/>
          <w:color w:val="0000FF"/>
        </w:rPr>
        <w:t>Median, being the value of backers at 50% of the projects, it is less affected by outliers.</w:t>
      </w:r>
    </w:p>
    <w:p w14:paraId="7447EE54" w14:textId="5AB76E1E" w:rsidR="003A0B6C" w:rsidRPr="004D0F76" w:rsidRDefault="003A0B6C" w:rsidP="003A5BAE">
      <w:pPr>
        <w:ind w:left="720"/>
        <w:rPr>
          <w:rFonts w:asciiTheme="minorHAnsi" w:eastAsia="Times New Roman" w:hAnsiTheme="minorHAnsi" w:cstheme="minorHAnsi"/>
          <w:color w:val="0000FF"/>
        </w:rPr>
      </w:pPr>
      <w:r w:rsidRPr="004D0F76">
        <w:rPr>
          <w:rFonts w:asciiTheme="minorHAnsi" w:eastAsia="Times New Roman" w:hAnsiTheme="minorHAnsi" w:cstheme="minorHAnsi"/>
          <w:color w:val="0000FF"/>
        </w:rPr>
        <w:t xml:space="preserve">Therefore, </w:t>
      </w:r>
      <w:r w:rsidRPr="00622183">
        <w:rPr>
          <w:rFonts w:asciiTheme="minorHAnsi" w:eastAsia="Times New Roman" w:hAnsiTheme="minorHAnsi" w:cstheme="minorHAnsi"/>
          <w:b/>
          <w:bCs/>
          <w:color w:val="0000FF"/>
        </w:rPr>
        <w:t>median</w:t>
      </w:r>
      <w:r w:rsidRPr="004D0F76">
        <w:rPr>
          <w:rFonts w:asciiTheme="minorHAnsi" w:eastAsia="Times New Roman" w:hAnsiTheme="minorHAnsi" w:cstheme="minorHAnsi"/>
          <w:color w:val="0000FF"/>
        </w:rPr>
        <w:t xml:space="preserve"> could be considered as the </w:t>
      </w:r>
      <w:r w:rsidRPr="00C6339E">
        <w:rPr>
          <w:rFonts w:asciiTheme="minorHAnsi" w:eastAsia="Times New Roman" w:hAnsiTheme="minorHAnsi" w:cstheme="minorHAnsi"/>
          <w:b/>
          <w:bCs/>
          <w:color w:val="0000FF"/>
        </w:rPr>
        <w:t xml:space="preserve">central </w:t>
      </w:r>
      <w:r w:rsidR="006F12D9" w:rsidRPr="00C6339E">
        <w:rPr>
          <w:rFonts w:asciiTheme="minorHAnsi" w:eastAsia="Times New Roman" w:hAnsiTheme="minorHAnsi" w:cstheme="minorHAnsi"/>
          <w:b/>
          <w:bCs/>
          <w:color w:val="0000FF"/>
        </w:rPr>
        <w:t>tendency</w:t>
      </w:r>
      <w:r w:rsidR="00F956A5" w:rsidRPr="004D0F76">
        <w:rPr>
          <w:rFonts w:asciiTheme="minorHAnsi" w:eastAsia="Times New Roman" w:hAnsiTheme="minorHAnsi" w:cstheme="minorHAnsi"/>
          <w:color w:val="0000FF"/>
        </w:rPr>
        <w:t xml:space="preserve"> to describe this data set.</w:t>
      </w:r>
    </w:p>
    <w:p w14:paraId="438F3174" w14:textId="77777777" w:rsidR="00F956A5" w:rsidRPr="004D0F76" w:rsidRDefault="00F956A5" w:rsidP="003A5BAE">
      <w:pPr>
        <w:ind w:left="720"/>
        <w:rPr>
          <w:rFonts w:asciiTheme="minorHAnsi" w:eastAsia="Times New Roman" w:hAnsiTheme="minorHAnsi" w:cstheme="minorHAnsi"/>
          <w:color w:val="0000FF"/>
        </w:rPr>
      </w:pPr>
    </w:p>
    <w:p w14:paraId="65DB4802" w14:textId="459F1433" w:rsidR="00F956A5" w:rsidRDefault="00F956A5" w:rsidP="00F956A5">
      <w:pPr>
        <w:ind w:left="720"/>
        <w:rPr>
          <w:rFonts w:asciiTheme="minorHAnsi" w:eastAsia="Times New Roman" w:hAnsiTheme="minorHAnsi" w:cstheme="minorHAnsi"/>
          <w:color w:val="0000FF"/>
        </w:rPr>
      </w:pPr>
      <w:r w:rsidRPr="004D0F76">
        <w:rPr>
          <w:rFonts w:asciiTheme="minorHAnsi" w:eastAsia="Times New Roman" w:hAnsiTheme="minorHAnsi" w:cstheme="minorHAnsi"/>
          <w:color w:val="0000FF"/>
        </w:rPr>
        <w:t>Similarly, for “</w:t>
      </w:r>
      <w:r w:rsidRPr="004D0F76">
        <w:rPr>
          <w:rFonts w:asciiTheme="minorHAnsi" w:eastAsia="Times New Roman" w:hAnsiTheme="minorHAnsi" w:cstheme="minorHAnsi"/>
          <w:b/>
          <w:bCs/>
          <w:color w:val="0000FF"/>
        </w:rPr>
        <w:t>failed</w:t>
      </w:r>
      <w:r w:rsidRPr="004D0F76">
        <w:rPr>
          <w:rFonts w:asciiTheme="minorHAnsi" w:eastAsia="Times New Roman" w:hAnsiTheme="minorHAnsi" w:cstheme="minorHAnsi"/>
          <w:color w:val="0000FF"/>
        </w:rPr>
        <w:t xml:space="preserve">” outcomes, mean is 586 and median is 115.  </w:t>
      </w:r>
      <w:r w:rsidR="00B93268" w:rsidRPr="004D0F76">
        <w:rPr>
          <w:rFonts w:asciiTheme="minorHAnsi" w:eastAsia="Times New Roman" w:hAnsiTheme="minorHAnsi" w:cstheme="minorHAnsi"/>
          <w:color w:val="0000FF"/>
        </w:rPr>
        <w:t>Here too, outliers</w:t>
      </w:r>
      <w:r w:rsidR="006F12D9">
        <w:rPr>
          <w:rFonts w:asciiTheme="minorHAnsi" w:eastAsia="Times New Roman" w:hAnsiTheme="minorHAnsi" w:cstheme="minorHAnsi"/>
          <w:color w:val="0000FF"/>
        </w:rPr>
        <w:t xml:space="preserve">, each with </w:t>
      </w:r>
      <w:r w:rsidR="006F12D9" w:rsidRPr="004D0F76">
        <w:rPr>
          <w:rFonts w:asciiTheme="minorHAnsi" w:eastAsia="Times New Roman" w:hAnsiTheme="minorHAnsi" w:cstheme="minorHAnsi"/>
          <w:color w:val="0000FF"/>
        </w:rPr>
        <w:t xml:space="preserve">number </w:t>
      </w:r>
      <w:r w:rsidR="006F12D9">
        <w:rPr>
          <w:rFonts w:asciiTheme="minorHAnsi" w:eastAsia="Times New Roman" w:hAnsiTheme="minorHAnsi" w:cstheme="minorHAnsi"/>
          <w:color w:val="0000FF"/>
        </w:rPr>
        <w:t xml:space="preserve">of </w:t>
      </w:r>
      <w:r w:rsidR="006F12D9" w:rsidRPr="004D0F76">
        <w:rPr>
          <w:rFonts w:asciiTheme="minorHAnsi" w:eastAsia="Times New Roman" w:hAnsiTheme="minorHAnsi" w:cstheme="minorHAnsi"/>
          <w:color w:val="0000FF"/>
        </w:rPr>
        <w:t>“</w:t>
      </w:r>
      <w:r w:rsidR="006F12D9" w:rsidRPr="004D0F76">
        <w:rPr>
          <w:rFonts w:asciiTheme="minorHAnsi" w:eastAsia="Times New Roman" w:hAnsiTheme="minorHAnsi" w:cstheme="minorHAnsi"/>
          <w:b/>
          <w:bCs/>
          <w:color w:val="0000FF"/>
        </w:rPr>
        <w:t>backers</w:t>
      </w:r>
      <w:r w:rsidR="006F12D9" w:rsidRPr="004D0F76">
        <w:rPr>
          <w:rFonts w:asciiTheme="minorHAnsi" w:eastAsia="Times New Roman" w:hAnsiTheme="minorHAnsi" w:cstheme="minorHAnsi"/>
          <w:color w:val="0000FF"/>
        </w:rPr>
        <w:t>”</w:t>
      </w:r>
      <w:r w:rsidR="00B93268" w:rsidRPr="004D0F76">
        <w:rPr>
          <w:rFonts w:asciiTheme="minorHAnsi" w:eastAsia="Times New Roman" w:hAnsiTheme="minorHAnsi" w:cstheme="minorHAnsi"/>
          <w:color w:val="0000FF"/>
        </w:rPr>
        <w:t xml:space="preserve"> shift the value of mean toward </w:t>
      </w:r>
      <w:r w:rsidR="00622183">
        <w:rPr>
          <w:rFonts w:asciiTheme="minorHAnsi" w:eastAsia="Times New Roman" w:hAnsiTheme="minorHAnsi" w:cstheme="minorHAnsi"/>
          <w:color w:val="0000FF"/>
        </w:rPr>
        <w:t>a larger value compared to the median</w:t>
      </w:r>
      <w:r w:rsidR="00B93268" w:rsidRPr="004D0F76">
        <w:rPr>
          <w:rFonts w:asciiTheme="minorHAnsi" w:eastAsia="Times New Roman" w:hAnsiTheme="minorHAnsi" w:cstheme="minorHAnsi"/>
          <w:color w:val="0000FF"/>
        </w:rPr>
        <w:t>.  Th</w:t>
      </w:r>
      <w:r w:rsidR="00622183">
        <w:rPr>
          <w:rFonts w:asciiTheme="minorHAnsi" w:eastAsia="Times New Roman" w:hAnsiTheme="minorHAnsi" w:cstheme="minorHAnsi"/>
          <w:color w:val="0000FF"/>
        </w:rPr>
        <w:t>us</w:t>
      </w:r>
      <w:r w:rsidR="00B93268" w:rsidRPr="004D0F76">
        <w:rPr>
          <w:rFonts w:asciiTheme="minorHAnsi" w:eastAsia="Times New Roman" w:hAnsiTheme="minorHAnsi" w:cstheme="minorHAnsi"/>
          <w:color w:val="0000FF"/>
        </w:rPr>
        <w:t>,</w:t>
      </w:r>
      <w:r w:rsidR="00357EA6" w:rsidRPr="004D0F76">
        <w:rPr>
          <w:rFonts w:asciiTheme="minorHAnsi" w:eastAsia="Times New Roman" w:hAnsiTheme="minorHAnsi" w:cstheme="minorHAnsi"/>
          <w:color w:val="0000FF"/>
        </w:rPr>
        <w:t xml:space="preserve"> </w:t>
      </w:r>
      <w:r w:rsidR="00622183">
        <w:rPr>
          <w:rFonts w:asciiTheme="minorHAnsi" w:eastAsia="Times New Roman" w:hAnsiTheme="minorHAnsi" w:cstheme="minorHAnsi"/>
          <w:color w:val="0000FF"/>
        </w:rPr>
        <w:t xml:space="preserve">while </w:t>
      </w:r>
      <w:r w:rsidR="00357EA6" w:rsidRPr="004D0F76">
        <w:rPr>
          <w:rFonts w:asciiTheme="minorHAnsi" w:eastAsia="Times New Roman" w:hAnsiTheme="minorHAnsi" w:cstheme="minorHAnsi"/>
          <w:color w:val="0000FF"/>
        </w:rPr>
        <w:t>mean is affected by outliers</w:t>
      </w:r>
      <w:r w:rsidR="00622183">
        <w:rPr>
          <w:rFonts w:asciiTheme="minorHAnsi" w:eastAsia="Times New Roman" w:hAnsiTheme="minorHAnsi" w:cstheme="minorHAnsi"/>
          <w:color w:val="0000FF"/>
        </w:rPr>
        <w:t xml:space="preserve">, </w:t>
      </w:r>
      <w:r w:rsidR="00357EA6" w:rsidRPr="004D0F76">
        <w:rPr>
          <w:rFonts w:asciiTheme="minorHAnsi" w:eastAsia="Times New Roman" w:hAnsiTheme="minorHAnsi" w:cstheme="minorHAnsi"/>
          <w:color w:val="0000FF"/>
        </w:rPr>
        <w:t xml:space="preserve">median is </w:t>
      </w:r>
      <w:r w:rsidR="00BE7DB7" w:rsidRPr="004D0F76">
        <w:rPr>
          <w:rFonts w:asciiTheme="minorHAnsi" w:eastAsia="Times New Roman" w:hAnsiTheme="minorHAnsi" w:cstheme="minorHAnsi"/>
          <w:color w:val="0000FF"/>
        </w:rPr>
        <w:t>less affected by outliers.</w:t>
      </w:r>
      <w:r w:rsidR="00622183">
        <w:rPr>
          <w:rFonts w:asciiTheme="minorHAnsi" w:eastAsia="Times New Roman" w:hAnsiTheme="minorHAnsi" w:cstheme="minorHAnsi"/>
          <w:color w:val="0000FF"/>
        </w:rPr>
        <w:t xml:space="preserve">  Hence, the choice of </w:t>
      </w:r>
      <w:r w:rsidR="00622183" w:rsidRPr="00622183">
        <w:rPr>
          <w:rFonts w:asciiTheme="minorHAnsi" w:eastAsia="Times New Roman" w:hAnsiTheme="minorHAnsi" w:cstheme="minorHAnsi"/>
          <w:b/>
          <w:bCs/>
          <w:color w:val="0000FF"/>
        </w:rPr>
        <w:t>median</w:t>
      </w:r>
      <w:r w:rsidR="00622183">
        <w:rPr>
          <w:rFonts w:asciiTheme="minorHAnsi" w:eastAsia="Times New Roman" w:hAnsiTheme="minorHAnsi" w:cstheme="minorHAnsi"/>
          <w:color w:val="0000FF"/>
        </w:rPr>
        <w:t xml:space="preserve"> as a stable central parameter representing the data.</w:t>
      </w:r>
    </w:p>
    <w:p w14:paraId="65C46332" w14:textId="77777777" w:rsidR="00622183" w:rsidRPr="004D0F76" w:rsidRDefault="00622183" w:rsidP="00F956A5">
      <w:pPr>
        <w:ind w:left="720"/>
        <w:rPr>
          <w:rFonts w:asciiTheme="minorHAnsi" w:eastAsia="Times New Roman" w:hAnsiTheme="minorHAnsi" w:cstheme="minorHAnsi"/>
          <w:color w:val="0000FF"/>
        </w:rPr>
      </w:pPr>
    </w:p>
    <w:p w14:paraId="4201F98E" w14:textId="0B712CE3" w:rsidR="003A0B6C" w:rsidRDefault="00622183" w:rsidP="00F956A5">
      <w:pPr>
        <w:ind w:left="720"/>
        <w:rPr>
          <w:rFonts w:asciiTheme="minorHAnsi" w:eastAsia="Times New Roman" w:hAnsiTheme="minorHAnsi" w:cstheme="minorHAnsi"/>
          <w:color w:val="0000FF"/>
        </w:rPr>
      </w:pPr>
      <w:hyperlink r:id="rId8" w:history="1">
        <w:r w:rsidRPr="00D40D8E">
          <w:rPr>
            <w:rStyle w:val="Hyperlink"/>
            <w:rFonts w:asciiTheme="minorHAnsi" w:eastAsia="Times New Roman" w:hAnsiTheme="minorHAnsi" w:cstheme="minorHAnsi"/>
          </w:rPr>
          <w:t>https://medium.com/geekculture/what-are-right-skewed-and-left-skewed-distributions-a29b3def7598</w:t>
        </w:r>
      </w:hyperlink>
    </w:p>
    <w:p w14:paraId="394DB994" w14:textId="77777777" w:rsidR="00622183" w:rsidRPr="004D0F76" w:rsidRDefault="00622183" w:rsidP="00F956A5">
      <w:pPr>
        <w:ind w:left="720"/>
        <w:rPr>
          <w:rFonts w:asciiTheme="minorHAnsi" w:eastAsia="Times New Roman" w:hAnsiTheme="minorHAnsi" w:cstheme="minorHAnsi"/>
          <w:color w:val="0000FF"/>
        </w:rPr>
      </w:pPr>
    </w:p>
    <w:p w14:paraId="0DE82566" w14:textId="2FB69197" w:rsidR="0051593D" w:rsidRDefault="0051593D" w:rsidP="0051593D">
      <w:pPr>
        <w:numPr>
          <w:ilvl w:val="0"/>
          <w:numId w:val="4"/>
        </w:numPr>
        <w:spacing w:before="150" w:line="360" w:lineRule="atLeast"/>
        <w:rPr>
          <w:rFonts w:asciiTheme="minorHAnsi" w:eastAsia="Times New Roman" w:hAnsiTheme="minorHAnsi" w:cstheme="minorHAnsi"/>
        </w:rPr>
      </w:pPr>
      <w:r w:rsidRPr="004D0F76">
        <w:rPr>
          <w:rFonts w:asciiTheme="minorHAnsi" w:eastAsia="Times New Roman" w:hAnsiTheme="minorHAnsi" w:cstheme="minorHAnsi"/>
        </w:rPr>
        <w:t xml:space="preserve">Use your data to determine if there is more </w:t>
      </w:r>
      <w:r w:rsidRPr="00FC0BB5">
        <w:rPr>
          <w:rFonts w:asciiTheme="minorHAnsi" w:eastAsia="Times New Roman" w:hAnsiTheme="minorHAnsi" w:cstheme="minorHAnsi"/>
          <w:b/>
          <w:bCs/>
        </w:rPr>
        <w:t>variability</w:t>
      </w:r>
      <w:r w:rsidRPr="004D0F76">
        <w:rPr>
          <w:rFonts w:asciiTheme="minorHAnsi" w:eastAsia="Times New Roman" w:hAnsiTheme="minorHAnsi" w:cstheme="minorHAnsi"/>
        </w:rPr>
        <w:t xml:space="preserve"> with successful or unsuccessful campaigns. </w:t>
      </w:r>
      <w:r w:rsidR="00FC0BB5">
        <w:rPr>
          <w:rFonts w:asciiTheme="minorHAnsi" w:eastAsia="Times New Roman" w:hAnsiTheme="minorHAnsi" w:cstheme="minorHAnsi"/>
        </w:rPr>
        <w:t xml:space="preserve"> </w:t>
      </w:r>
      <w:r w:rsidRPr="004D0F76">
        <w:rPr>
          <w:rFonts w:asciiTheme="minorHAnsi" w:eastAsia="Times New Roman" w:hAnsiTheme="minorHAnsi" w:cstheme="minorHAnsi"/>
        </w:rPr>
        <w:t>Does this make sense?</w:t>
      </w:r>
      <w:r w:rsidR="00FC0BB5">
        <w:rPr>
          <w:rFonts w:asciiTheme="minorHAnsi" w:eastAsia="Times New Roman" w:hAnsiTheme="minorHAnsi" w:cstheme="minorHAnsi"/>
        </w:rPr>
        <w:t xml:space="preserve"> </w:t>
      </w:r>
      <w:r w:rsidRPr="004D0F76">
        <w:rPr>
          <w:rFonts w:asciiTheme="minorHAnsi" w:eastAsia="Times New Roman" w:hAnsiTheme="minorHAnsi" w:cstheme="minorHAnsi"/>
        </w:rPr>
        <w:t xml:space="preserve"> Why or why not?</w:t>
      </w:r>
    </w:p>
    <w:tbl>
      <w:tblPr>
        <w:tblW w:w="8653" w:type="dxa"/>
        <w:tblLook w:val="04A0" w:firstRow="1" w:lastRow="0" w:firstColumn="1" w:lastColumn="0" w:noHBand="0" w:noVBand="1"/>
      </w:tblPr>
      <w:tblGrid>
        <w:gridCol w:w="1080"/>
        <w:gridCol w:w="2657"/>
        <w:gridCol w:w="1688"/>
        <w:gridCol w:w="1614"/>
        <w:gridCol w:w="1614"/>
      </w:tblGrid>
      <w:tr w:rsidR="009C5871" w:rsidRPr="009C5871" w14:paraId="707639A1" w14:textId="32D79918" w:rsidTr="00662EC6">
        <w:trPr>
          <w:trHeight w:val="405"/>
        </w:trPr>
        <w:tc>
          <w:tcPr>
            <w:tcW w:w="1080" w:type="dxa"/>
            <w:tcBorders>
              <w:top w:val="nil"/>
              <w:left w:val="nil"/>
              <w:bottom w:val="nil"/>
              <w:right w:val="nil"/>
            </w:tcBorders>
            <w:shd w:val="clear" w:color="auto" w:fill="auto"/>
            <w:noWrap/>
            <w:vAlign w:val="bottom"/>
            <w:hideMark/>
          </w:tcPr>
          <w:p w14:paraId="4E0DFCFF" w14:textId="77777777" w:rsidR="000C3715" w:rsidRPr="007D6283" w:rsidRDefault="000C3715" w:rsidP="007D6283">
            <w:pP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09AFAE16" w14:textId="77777777" w:rsidR="000C3715" w:rsidRPr="007D6283" w:rsidRDefault="000C3715" w:rsidP="007D6283">
            <w:pPr>
              <w:rPr>
                <w:rFonts w:asciiTheme="minorHAnsi" w:eastAsia="Times New Roman" w:hAnsiTheme="minorHAnsi" w:cstheme="minorHAnsi"/>
                <w:color w:val="0000FF"/>
                <w:sz w:val="22"/>
                <w:szCs w:val="22"/>
              </w:rPr>
            </w:pPr>
          </w:p>
        </w:tc>
        <w:tc>
          <w:tcPr>
            <w:tcW w:w="16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B6479A" w14:textId="77777777" w:rsidR="000C3715" w:rsidRPr="007D6283" w:rsidRDefault="000C3715" w:rsidP="007D6283">
            <w:pPr>
              <w:jc w:val="center"/>
              <w:rPr>
                <w:rFonts w:asciiTheme="minorHAnsi" w:eastAsia="Times New Roman" w:hAnsiTheme="minorHAnsi" w:cstheme="minorHAnsi"/>
                <w:b/>
                <w:bCs/>
                <w:color w:val="0000FF"/>
                <w:sz w:val="22"/>
                <w:szCs w:val="22"/>
              </w:rPr>
            </w:pPr>
            <w:r w:rsidRPr="007D6283">
              <w:rPr>
                <w:rFonts w:asciiTheme="minorHAnsi" w:eastAsia="Times New Roman" w:hAnsiTheme="minorHAnsi" w:cstheme="minorHAnsi"/>
                <w:b/>
                <w:bCs/>
                <w:color w:val="0000FF"/>
                <w:sz w:val="22"/>
                <w:szCs w:val="22"/>
              </w:rPr>
              <w:t>Success_Count</w:t>
            </w:r>
          </w:p>
        </w:tc>
        <w:tc>
          <w:tcPr>
            <w:tcW w:w="1614" w:type="dxa"/>
            <w:tcBorders>
              <w:top w:val="single" w:sz="4" w:space="0" w:color="auto"/>
              <w:left w:val="nil"/>
              <w:bottom w:val="single" w:sz="4" w:space="0" w:color="auto"/>
              <w:right w:val="single" w:sz="4" w:space="0" w:color="auto"/>
            </w:tcBorders>
            <w:shd w:val="clear" w:color="000000" w:fill="FFFFFF"/>
            <w:vAlign w:val="center"/>
            <w:hideMark/>
          </w:tcPr>
          <w:p w14:paraId="72E5AEF7" w14:textId="77777777" w:rsidR="000C3715" w:rsidRPr="007D6283" w:rsidRDefault="000C3715" w:rsidP="007D6283">
            <w:pPr>
              <w:jc w:val="center"/>
              <w:rPr>
                <w:rFonts w:asciiTheme="minorHAnsi" w:eastAsia="Times New Roman" w:hAnsiTheme="minorHAnsi" w:cstheme="minorHAnsi"/>
                <w:b/>
                <w:bCs/>
                <w:color w:val="0000FF"/>
                <w:sz w:val="22"/>
                <w:szCs w:val="22"/>
              </w:rPr>
            </w:pPr>
            <w:r w:rsidRPr="007D6283">
              <w:rPr>
                <w:rFonts w:asciiTheme="minorHAnsi" w:eastAsia="Times New Roman" w:hAnsiTheme="minorHAnsi" w:cstheme="minorHAnsi"/>
                <w:b/>
                <w:bCs/>
                <w:color w:val="0000FF"/>
                <w:sz w:val="22"/>
                <w:szCs w:val="22"/>
              </w:rPr>
              <w:t>Failure_Count</w:t>
            </w:r>
          </w:p>
        </w:tc>
        <w:tc>
          <w:tcPr>
            <w:tcW w:w="1614" w:type="dxa"/>
            <w:tcBorders>
              <w:top w:val="single" w:sz="4" w:space="0" w:color="auto"/>
              <w:left w:val="nil"/>
              <w:bottom w:val="single" w:sz="4" w:space="0" w:color="auto"/>
              <w:right w:val="single" w:sz="4" w:space="0" w:color="auto"/>
            </w:tcBorders>
            <w:shd w:val="clear" w:color="000000" w:fill="FFFFFF"/>
            <w:vAlign w:val="center"/>
          </w:tcPr>
          <w:p w14:paraId="1418F009" w14:textId="57A93DA4" w:rsidR="000C3715" w:rsidRPr="009C5871" w:rsidRDefault="000C3715" w:rsidP="007D6283">
            <w:pPr>
              <w:jc w:val="center"/>
              <w:rPr>
                <w:rFonts w:asciiTheme="minorHAnsi" w:eastAsia="Times New Roman" w:hAnsiTheme="minorHAnsi" w:cstheme="minorHAnsi"/>
                <w:b/>
                <w:bCs/>
                <w:color w:val="0000FF"/>
                <w:sz w:val="22"/>
                <w:szCs w:val="22"/>
              </w:rPr>
            </w:pPr>
            <w:r w:rsidRPr="009C5871">
              <w:rPr>
                <w:rFonts w:asciiTheme="minorHAnsi" w:eastAsia="Times New Roman" w:hAnsiTheme="minorHAnsi" w:cstheme="minorHAnsi"/>
                <w:b/>
                <w:bCs/>
                <w:color w:val="0000FF"/>
                <w:sz w:val="22"/>
                <w:szCs w:val="22"/>
              </w:rPr>
              <w:t>Normalized Failure</w:t>
            </w:r>
          </w:p>
        </w:tc>
      </w:tr>
      <w:tr w:rsidR="009C5871" w:rsidRPr="009C5871" w14:paraId="4893AF82" w14:textId="1BBD333B" w:rsidTr="00662EC6">
        <w:trPr>
          <w:trHeight w:val="315"/>
        </w:trPr>
        <w:tc>
          <w:tcPr>
            <w:tcW w:w="1080" w:type="dxa"/>
            <w:tcBorders>
              <w:top w:val="nil"/>
              <w:left w:val="nil"/>
              <w:bottom w:val="nil"/>
              <w:right w:val="nil"/>
            </w:tcBorders>
            <w:shd w:val="clear" w:color="auto" w:fill="auto"/>
            <w:noWrap/>
            <w:vAlign w:val="bottom"/>
            <w:hideMark/>
          </w:tcPr>
          <w:p w14:paraId="028DD818" w14:textId="77777777" w:rsidR="000C3715" w:rsidRPr="007D6283" w:rsidRDefault="000C3715" w:rsidP="007D6283">
            <w:pPr>
              <w:jc w:val="center"/>
              <w:rPr>
                <w:rFonts w:asciiTheme="minorHAnsi" w:eastAsia="Times New Roman" w:hAnsiTheme="minorHAnsi" w:cstheme="minorHAnsi"/>
                <w:b/>
                <w:bCs/>
                <w:color w:val="0000FF"/>
                <w:sz w:val="22"/>
                <w:szCs w:val="22"/>
              </w:rPr>
            </w:pPr>
          </w:p>
        </w:tc>
        <w:tc>
          <w:tcPr>
            <w:tcW w:w="2657" w:type="dxa"/>
            <w:tcBorders>
              <w:top w:val="nil"/>
              <w:left w:val="nil"/>
              <w:bottom w:val="nil"/>
              <w:right w:val="nil"/>
            </w:tcBorders>
            <w:shd w:val="clear" w:color="auto" w:fill="auto"/>
            <w:noWrap/>
            <w:vAlign w:val="center"/>
            <w:hideMark/>
          </w:tcPr>
          <w:p w14:paraId="16A7B4E9"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 xml:space="preserve">Project Count = </w:t>
            </w:r>
          </w:p>
        </w:tc>
        <w:tc>
          <w:tcPr>
            <w:tcW w:w="1688" w:type="dxa"/>
            <w:tcBorders>
              <w:top w:val="nil"/>
              <w:left w:val="single" w:sz="4" w:space="0" w:color="auto"/>
              <w:bottom w:val="single" w:sz="4" w:space="0" w:color="auto"/>
              <w:right w:val="single" w:sz="4" w:space="0" w:color="auto"/>
            </w:tcBorders>
            <w:shd w:val="clear" w:color="000000" w:fill="FFFFFF"/>
            <w:vAlign w:val="center"/>
            <w:hideMark/>
          </w:tcPr>
          <w:p w14:paraId="3AD41E39"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565</w:t>
            </w:r>
          </w:p>
        </w:tc>
        <w:tc>
          <w:tcPr>
            <w:tcW w:w="1614" w:type="dxa"/>
            <w:tcBorders>
              <w:top w:val="nil"/>
              <w:left w:val="nil"/>
              <w:bottom w:val="single" w:sz="4" w:space="0" w:color="auto"/>
              <w:right w:val="single" w:sz="4" w:space="0" w:color="auto"/>
            </w:tcBorders>
            <w:shd w:val="clear" w:color="000000" w:fill="FFFFFF"/>
            <w:vAlign w:val="center"/>
            <w:hideMark/>
          </w:tcPr>
          <w:p w14:paraId="76983770"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364</w:t>
            </w:r>
          </w:p>
        </w:tc>
        <w:tc>
          <w:tcPr>
            <w:tcW w:w="1614" w:type="dxa"/>
            <w:tcBorders>
              <w:top w:val="nil"/>
              <w:left w:val="nil"/>
              <w:bottom w:val="single" w:sz="4" w:space="0" w:color="auto"/>
              <w:right w:val="single" w:sz="4" w:space="0" w:color="auto"/>
            </w:tcBorders>
            <w:shd w:val="clear" w:color="000000" w:fill="FFFFFF"/>
            <w:vAlign w:val="center"/>
          </w:tcPr>
          <w:p w14:paraId="44632D7C" w14:textId="179BB8D8"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560</w:t>
            </w:r>
          </w:p>
        </w:tc>
      </w:tr>
      <w:tr w:rsidR="009C5871" w:rsidRPr="009C5871" w14:paraId="34F57FE7" w14:textId="2BD4B9BA" w:rsidTr="00662EC6">
        <w:trPr>
          <w:trHeight w:val="315"/>
        </w:trPr>
        <w:tc>
          <w:tcPr>
            <w:tcW w:w="1080" w:type="dxa"/>
            <w:tcBorders>
              <w:top w:val="nil"/>
              <w:left w:val="nil"/>
              <w:bottom w:val="nil"/>
              <w:right w:val="nil"/>
            </w:tcBorders>
            <w:shd w:val="clear" w:color="auto" w:fill="auto"/>
            <w:noWrap/>
            <w:vAlign w:val="bottom"/>
            <w:hideMark/>
          </w:tcPr>
          <w:p w14:paraId="64C0F6C0"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59C70C80"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Mean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443761CB"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851</w:t>
            </w:r>
          </w:p>
        </w:tc>
        <w:tc>
          <w:tcPr>
            <w:tcW w:w="1614" w:type="dxa"/>
            <w:tcBorders>
              <w:top w:val="nil"/>
              <w:left w:val="nil"/>
              <w:bottom w:val="single" w:sz="4" w:space="0" w:color="auto"/>
              <w:right w:val="single" w:sz="4" w:space="0" w:color="auto"/>
            </w:tcBorders>
            <w:shd w:val="clear" w:color="auto" w:fill="auto"/>
            <w:noWrap/>
            <w:vAlign w:val="center"/>
            <w:hideMark/>
          </w:tcPr>
          <w:p w14:paraId="1BAF73AD"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586</w:t>
            </w:r>
          </w:p>
        </w:tc>
        <w:tc>
          <w:tcPr>
            <w:tcW w:w="1614" w:type="dxa"/>
            <w:tcBorders>
              <w:top w:val="nil"/>
              <w:left w:val="nil"/>
              <w:bottom w:val="single" w:sz="4" w:space="0" w:color="auto"/>
              <w:right w:val="single" w:sz="4" w:space="0" w:color="auto"/>
            </w:tcBorders>
            <w:vAlign w:val="center"/>
          </w:tcPr>
          <w:p w14:paraId="1AE5D995" w14:textId="0C4A023C"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902</w:t>
            </w:r>
          </w:p>
        </w:tc>
      </w:tr>
      <w:tr w:rsidR="009C5871" w:rsidRPr="009C5871" w14:paraId="2CDD4A29" w14:textId="7ED8E7C4" w:rsidTr="00662EC6">
        <w:trPr>
          <w:trHeight w:val="315"/>
        </w:trPr>
        <w:tc>
          <w:tcPr>
            <w:tcW w:w="1080" w:type="dxa"/>
            <w:tcBorders>
              <w:top w:val="nil"/>
              <w:left w:val="nil"/>
              <w:bottom w:val="nil"/>
              <w:right w:val="nil"/>
            </w:tcBorders>
            <w:shd w:val="clear" w:color="auto" w:fill="auto"/>
            <w:noWrap/>
            <w:vAlign w:val="bottom"/>
            <w:hideMark/>
          </w:tcPr>
          <w:p w14:paraId="49388268"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17EFA02F"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Variance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5EE0DABA"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1603374</w:t>
            </w:r>
          </w:p>
        </w:tc>
        <w:tc>
          <w:tcPr>
            <w:tcW w:w="1614" w:type="dxa"/>
            <w:tcBorders>
              <w:top w:val="nil"/>
              <w:left w:val="nil"/>
              <w:bottom w:val="single" w:sz="4" w:space="0" w:color="auto"/>
              <w:right w:val="single" w:sz="4" w:space="0" w:color="auto"/>
            </w:tcBorders>
            <w:shd w:val="clear" w:color="auto" w:fill="auto"/>
            <w:noWrap/>
            <w:vAlign w:val="center"/>
            <w:hideMark/>
          </w:tcPr>
          <w:p w14:paraId="7333FF7D"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921575</w:t>
            </w:r>
          </w:p>
        </w:tc>
        <w:tc>
          <w:tcPr>
            <w:tcW w:w="1614" w:type="dxa"/>
            <w:tcBorders>
              <w:top w:val="nil"/>
              <w:left w:val="nil"/>
              <w:bottom w:val="single" w:sz="4" w:space="0" w:color="auto"/>
              <w:right w:val="single" w:sz="4" w:space="0" w:color="auto"/>
            </w:tcBorders>
            <w:vAlign w:val="center"/>
          </w:tcPr>
          <w:p w14:paraId="624044B6" w14:textId="061E9366"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1419225</w:t>
            </w:r>
          </w:p>
        </w:tc>
      </w:tr>
      <w:tr w:rsidR="009C5871" w:rsidRPr="009C5871" w14:paraId="7BB22DA1" w14:textId="5698D35B" w:rsidTr="00662EC6">
        <w:trPr>
          <w:trHeight w:val="315"/>
        </w:trPr>
        <w:tc>
          <w:tcPr>
            <w:tcW w:w="1080" w:type="dxa"/>
            <w:tcBorders>
              <w:top w:val="nil"/>
              <w:left w:val="nil"/>
              <w:bottom w:val="nil"/>
              <w:right w:val="nil"/>
            </w:tcBorders>
            <w:shd w:val="clear" w:color="auto" w:fill="auto"/>
            <w:noWrap/>
            <w:vAlign w:val="bottom"/>
            <w:hideMark/>
          </w:tcPr>
          <w:p w14:paraId="4072C22A"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0D8F92BD"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Stdev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57FD0917"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1266</w:t>
            </w:r>
          </w:p>
        </w:tc>
        <w:tc>
          <w:tcPr>
            <w:tcW w:w="1614" w:type="dxa"/>
            <w:tcBorders>
              <w:top w:val="nil"/>
              <w:left w:val="nil"/>
              <w:bottom w:val="single" w:sz="4" w:space="0" w:color="auto"/>
              <w:right w:val="single" w:sz="4" w:space="0" w:color="auto"/>
            </w:tcBorders>
            <w:shd w:val="clear" w:color="auto" w:fill="auto"/>
            <w:noWrap/>
            <w:vAlign w:val="center"/>
            <w:hideMark/>
          </w:tcPr>
          <w:p w14:paraId="2152AC8C"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960</w:t>
            </w:r>
          </w:p>
        </w:tc>
        <w:tc>
          <w:tcPr>
            <w:tcW w:w="1614" w:type="dxa"/>
            <w:tcBorders>
              <w:top w:val="nil"/>
              <w:left w:val="nil"/>
              <w:bottom w:val="single" w:sz="4" w:space="0" w:color="auto"/>
              <w:right w:val="single" w:sz="4" w:space="0" w:color="auto"/>
            </w:tcBorders>
            <w:vAlign w:val="center"/>
          </w:tcPr>
          <w:p w14:paraId="3FF130B6" w14:textId="0F08E03F"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1478</w:t>
            </w:r>
          </w:p>
        </w:tc>
      </w:tr>
      <w:tr w:rsidR="009C5871" w:rsidRPr="009C5871" w14:paraId="3B4AD8F4" w14:textId="22E68A1D" w:rsidTr="00662EC6">
        <w:trPr>
          <w:trHeight w:val="315"/>
        </w:trPr>
        <w:tc>
          <w:tcPr>
            <w:tcW w:w="1080" w:type="dxa"/>
            <w:tcBorders>
              <w:top w:val="nil"/>
              <w:left w:val="nil"/>
              <w:bottom w:val="nil"/>
              <w:right w:val="nil"/>
            </w:tcBorders>
            <w:shd w:val="clear" w:color="auto" w:fill="auto"/>
            <w:noWrap/>
            <w:vAlign w:val="bottom"/>
            <w:hideMark/>
          </w:tcPr>
          <w:p w14:paraId="7D8D7138"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363D7BBD"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Mode=</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6FC0C804"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85</w:t>
            </w:r>
          </w:p>
        </w:tc>
        <w:tc>
          <w:tcPr>
            <w:tcW w:w="1614" w:type="dxa"/>
            <w:tcBorders>
              <w:top w:val="nil"/>
              <w:left w:val="nil"/>
              <w:bottom w:val="single" w:sz="4" w:space="0" w:color="auto"/>
              <w:right w:val="single" w:sz="4" w:space="0" w:color="auto"/>
            </w:tcBorders>
            <w:shd w:val="clear" w:color="auto" w:fill="auto"/>
            <w:noWrap/>
            <w:vAlign w:val="center"/>
            <w:hideMark/>
          </w:tcPr>
          <w:p w14:paraId="51C630CC"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w:t>
            </w:r>
          </w:p>
        </w:tc>
        <w:tc>
          <w:tcPr>
            <w:tcW w:w="1614" w:type="dxa"/>
            <w:tcBorders>
              <w:top w:val="nil"/>
              <w:left w:val="nil"/>
              <w:bottom w:val="single" w:sz="4" w:space="0" w:color="auto"/>
              <w:right w:val="single" w:sz="4" w:space="0" w:color="auto"/>
            </w:tcBorders>
            <w:vAlign w:val="center"/>
          </w:tcPr>
          <w:p w14:paraId="014D45C4" w14:textId="6AD45AA1"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1.54</w:t>
            </w:r>
          </w:p>
        </w:tc>
      </w:tr>
      <w:tr w:rsidR="009C5871" w:rsidRPr="009C5871" w14:paraId="1D5F94B7" w14:textId="0C7A31C5" w:rsidTr="00662EC6">
        <w:trPr>
          <w:trHeight w:val="315"/>
        </w:trPr>
        <w:tc>
          <w:tcPr>
            <w:tcW w:w="1080" w:type="dxa"/>
            <w:tcBorders>
              <w:top w:val="nil"/>
              <w:left w:val="nil"/>
              <w:bottom w:val="nil"/>
              <w:right w:val="nil"/>
            </w:tcBorders>
            <w:shd w:val="clear" w:color="auto" w:fill="auto"/>
            <w:noWrap/>
            <w:vAlign w:val="bottom"/>
            <w:hideMark/>
          </w:tcPr>
          <w:p w14:paraId="4171D01F"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464A1A0A"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Min (Q0)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23D5D73D"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16</w:t>
            </w:r>
          </w:p>
        </w:tc>
        <w:tc>
          <w:tcPr>
            <w:tcW w:w="1614" w:type="dxa"/>
            <w:tcBorders>
              <w:top w:val="nil"/>
              <w:left w:val="nil"/>
              <w:bottom w:val="single" w:sz="4" w:space="0" w:color="auto"/>
              <w:right w:val="single" w:sz="4" w:space="0" w:color="auto"/>
            </w:tcBorders>
            <w:shd w:val="clear" w:color="auto" w:fill="auto"/>
            <w:noWrap/>
            <w:vAlign w:val="center"/>
            <w:hideMark/>
          </w:tcPr>
          <w:p w14:paraId="5DAEFE53"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0</w:t>
            </w:r>
          </w:p>
        </w:tc>
        <w:tc>
          <w:tcPr>
            <w:tcW w:w="1614" w:type="dxa"/>
            <w:tcBorders>
              <w:top w:val="nil"/>
              <w:left w:val="nil"/>
              <w:bottom w:val="single" w:sz="4" w:space="0" w:color="auto"/>
              <w:right w:val="single" w:sz="4" w:space="0" w:color="auto"/>
            </w:tcBorders>
            <w:vAlign w:val="center"/>
          </w:tcPr>
          <w:p w14:paraId="46D40392" w14:textId="6FA5D5D6"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0</w:t>
            </w:r>
          </w:p>
        </w:tc>
      </w:tr>
      <w:tr w:rsidR="009C5871" w:rsidRPr="009C5871" w14:paraId="6A642234" w14:textId="4E99D570" w:rsidTr="00662EC6">
        <w:trPr>
          <w:trHeight w:val="315"/>
        </w:trPr>
        <w:tc>
          <w:tcPr>
            <w:tcW w:w="1080" w:type="dxa"/>
            <w:tcBorders>
              <w:top w:val="nil"/>
              <w:left w:val="nil"/>
              <w:bottom w:val="nil"/>
              <w:right w:val="nil"/>
            </w:tcBorders>
            <w:shd w:val="clear" w:color="auto" w:fill="auto"/>
            <w:noWrap/>
            <w:vAlign w:val="bottom"/>
            <w:hideMark/>
          </w:tcPr>
          <w:p w14:paraId="76D8ECCB"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000000" w:fill="CCECFF"/>
            <w:noWrap/>
            <w:vAlign w:val="center"/>
            <w:hideMark/>
          </w:tcPr>
          <w:p w14:paraId="7B013069"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Q1 =</w:t>
            </w:r>
          </w:p>
        </w:tc>
        <w:tc>
          <w:tcPr>
            <w:tcW w:w="1688" w:type="dxa"/>
            <w:tcBorders>
              <w:top w:val="nil"/>
              <w:left w:val="single" w:sz="4" w:space="0" w:color="auto"/>
              <w:bottom w:val="single" w:sz="4" w:space="0" w:color="auto"/>
              <w:right w:val="single" w:sz="4" w:space="0" w:color="auto"/>
            </w:tcBorders>
            <w:shd w:val="clear" w:color="000000" w:fill="CCECFF"/>
            <w:noWrap/>
            <w:vAlign w:val="center"/>
            <w:hideMark/>
          </w:tcPr>
          <w:p w14:paraId="77AB3855"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128</w:t>
            </w:r>
          </w:p>
        </w:tc>
        <w:tc>
          <w:tcPr>
            <w:tcW w:w="1614" w:type="dxa"/>
            <w:tcBorders>
              <w:top w:val="nil"/>
              <w:left w:val="nil"/>
              <w:bottom w:val="single" w:sz="4" w:space="0" w:color="auto"/>
              <w:right w:val="single" w:sz="4" w:space="0" w:color="auto"/>
            </w:tcBorders>
            <w:shd w:val="clear" w:color="000000" w:fill="CCECFF"/>
            <w:noWrap/>
            <w:vAlign w:val="center"/>
            <w:hideMark/>
          </w:tcPr>
          <w:p w14:paraId="7E9D0F62"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38</w:t>
            </w:r>
          </w:p>
        </w:tc>
        <w:tc>
          <w:tcPr>
            <w:tcW w:w="1614" w:type="dxa"/>
            <w:tcBorders>
              <w:top w:val="nil"/>
              <w:left w:val="nil"/>
              <w:bottom w:val="single" w:sz="4" w:space="0" w:color="auto"/>
              <w:right w:val="single" w:sz="4" w:space="0" w:color="auto"/>
            </w:tcBorders>
            <w:shd w:val="clear" w:color="000000" w:fill="CCECFF"/>
            <w:vAlign w:val="center"/>
          </w:tcPr>
          <w:p w14:paraId="7E9E004D" w14:textId="1B5BACE7"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58</w:t>
            </w:r>
          </w:p>
        </w:tc>
      </w:tr>
      <w:tr w:rsidR="009C5871" w:rsidRPr="009C5871" w14:paraId="1F1235D6" w14:textId="0E7E8947" w:rsidTr="00662EC6">
        <w:trPr>
          <w:trHeight w:val="315"/>
        </w:trPr>
        <w:tc>
          <w:tcPr>
            <w:tcW w:w="1080" w:type="dxa"/>
            <w:tcBorders>
              <w:top w:val="nil"/>
              <w:left w:val="nil"/>
              <w:bottom w:val="nil"/>
              <w:right w:val="nil"/>
            </w:tcBorders>
            <w:shd w:val="clear" w:color="auto" w:fill="auto"/>
            <w:noWrap/>
            <w:vAlign w:val="bottom"/>
            <w:hideMark/>
          </w:tcPr>
          <w:p w14:paraId="1E810B9F"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57A7875C"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Median (Q2)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5100C1E4"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201</w:t>
            </w:r>
          </w:p>
        </w:tc>
        <w:tc>
          <w:tcPr>
            <w:tcW w:w="1614" w:type="dxa"/>
            <w:tcBorders>
              <w:top w:val="nil"/>
              <w:left w:val="nil"/>
              <w:bottom w:val="single" w:sz="4" w:space="0" w:color="auto"/>
              <w:right w:val="single" w:sz="4" w:space="0" w:color="auto"/>
            </w:tcBorders>
            <w:shd w:val="clear" w:color="auto" w:fill="auto"/>
            <w:noWrap/>
            <w:vAlign w:val="center"/>
            <w:hideMark/>
          </w:tcPr>
          <w:p w14:paraId="251B3021"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115</w:t>
            </w:r>
          </w:p>
        </w:tc>
        <w:tc>
          <w:tcPr>
            <w:tcW w:w="1614" w:type="dxa"/>
            <w:tcBorders>
              <w:top w:val="nil"/>
              <w:left w:val="nil"/>
              <w:bottom w:val="single" w:sz="4" w:space="0" w:color="auto"/>
              <w:right w:val="single" w:sz="4" w:space="0" w:color="auto"/>
            </w:tcBorders>
            <w:vAlign w:val="center"/>
          </w:tcPr>
          <w:p w14:paraId="276533A6" w14:textId="2BC5B021"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177</w:t>
            </w:r>
          </w:p>
        </w:tc>
      </w:tr>
      <w:tr w:rsidR="009C5871" w:rsidRPr="009C5871" w14:paraId="635036C2" w14:textId="707B2C63" w:rsidTr="00662EC6">
        <w:trPr>
          <w:trHeight w:val="315"/>
        </w:trPr>
        <w:tc>
          <w:tcPr>
            <w:tcW w:w="1080" w:type="dxa"/>
            <w:tcBorders>
              <w:top w:val="nil"/>
              <w:left w:val="nil"/>
              <w:bottom w:val="nil"/>
              <w:right w:val="nil"/>
            </w:tcBorders>
            <w:shd w:val="clear" w:color="auto" w:fill="auto"/>
            <w:noWrap/>
            <w:vAlign w:val="bottom"/>
            <w:hideMark/>
          </w:tcPr>
          <w:p w14:paraId="18A81009"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000000" w:fill="CCFFCC"/>
            <w:noWrap/>
            <w:vAlign w:val="center"/>
            <w:hideMark/>
          </w:tcPr>
          <w:p w14:paraId="027BF314"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Q3 =</w:t>
            </w:r>
          </w:p>
        </w:tc>
        <w:tc>
          <w:tcPr>
            <w:tcW w:w="1688" w:type="dxa"/>
            <w:tcBorders>
              <w:top w:val="nil"/>
              <w:left w:val="single" w:sz="4" w:space="0" w:color="auto"/>
              <w:bottom w:val="single" w:sz="4" w:space="0" w:color="auto"/>
              <w:right w:val="single" w:sz="4" w:space="0" w:color="auto"/>
            </w:tcBorders>
            <w:shd w:val="clear" w:color="000000" w:fill="CCFFCC"/>
            <w:noWrap/>
            <w:vAlign w:val="center"/>
            <w:hideMark/>
          </w:tcPr>
          <w:p w14:paraId="6828F684"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1280</w:t>
            </w:r>
          </w:p>
        </w:tc>
        <w:tc>
          <w:tcPr>
            <w:tcW w:w="1614" w:type="dxa"/>
            <w:tcBorders>
              <w:top w:val="nil"/>
              <w:left w:val="nil"/>
              <w:bottom w:val="single" w:sz="4" w:space="0" w:color="auto"/>
              <w:right w:val="single" w:sz="4" w:space="0" w:color="auto"/>
            </w:tcBorders>
            <w:shd w:val="clear" w:color="000000" w:fill="CCFFCC"/>
            <w:noWrap/>
            <w:vAlign w:val="center"/>
            <w:hideMark/>
          </w:tcPr>
          <w:p w14:paraId="06862543"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785</w:t>
            </w:r>
          </w:p>
        </w:tc>
        <w:tc>
          <w:tcPr>
            <w:tcW w:w="1614" w:type="dxa"/>
            <w:tcBorders>
              <w:top w:val="nil"/>
              <w:left w:val="nil"/>
              <w:bottom w:val="single" w:sz="4" w:space="0" w:color="auto"/>
              <w:right w:val="single" w:sz="4" w:space="0" w:color="auto"/>
            </w:tcBorders>
            <w:shd w:val="clear" w:color="000000" w:fill="CCFFCC"/>
            <w:vAlign w:val="center"/>
          </w:tcPr>
          <w:p w14:paraId="4062BDF0" w14:textId="372D9F25"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1209</w:t>
            </w:r>
          </w:p>
        </w:tc>
      </w:tr>
      <w:tr w:rsidR="009C5871" w:rsidRPr="009C5871" w14:paraId="0E5E7C94" w14:textId="271D704A" w:rsidTr="00662EC6">
        <w:trPr>
          <w:trHeight w:val="315"/>
        </w:trPr>
        <w:tc>
          <w:tcPr>
            <w:tcW w:w="1080" w:type="dxa"/>
            <w:tcBorders>
              <w:top w:val="nil"/>
              <w:left w:val="nil"/>
              <w:bottom w:val="nil"/>
              <w:right w:val="nil"/>
            </w:tcBorders>
            <w:shd w:val="clear" w:color="auto" w:fill="auto"/>
            <w:noWrap/>
            <w:vAlign w:val="bottom"/>
            <w:hideMark/>
          </w:tcPr>
          <w:p w14:paraId="17518BE4"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2E707462"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Max (Q4) =</w:t>
            </w:r>
          </w:p>
        </w:tc>
        <w:tc>
          <w:tcPr>
            <w:tcW w:w="1688" w:type="dxa"/>
            <w:tcBorders>
              <w:top w:val="nil"/>
              <w:left w:val="single" w:sz="4" w:space="0" w:color="auto"/>
              <w:bottom w:val="single" w:sz="4" w:space="0" w:color="auto"/>
              <w:right w:val="single" w:sz="4" w:space="0" w:color="auto"/>
            </w:tcBorders>
            <w:shd w:val="clear" w:color="auto" w:fill="auto"/>
            <w:noWrap/>
            <w:vAlign w:val="center"/>
            <w:hideMark/>
          </w:tcPr>
          <w:p w14:paraId="2B2DA32D"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7295</w:t>
            </w:r>
          </w:p>
        </w:tc>
        <w:tc>
          <w:tcPr>
            <w:tcW w:w="1614" w:type="dxa"/>
            <w:tcBorders>
              <w:top w:val="nil"/>
              <w:left w:val="nil"/>
              <w:bottom w:val="single" w:sz="4" w:space="0" w:color="auto"/>
              <w:right w:val="single" w:sz="4" w:space="0" w:color="auto"/>
            </w:tcBorders>
            <w:shd w:val="clear" w:color="auto" w:fill="auto"/>
            <w:noWrap/>
            <w:vAlign w:val="center"/>
            <w:hideMark/>
          </w:tcPr>
          <w:p w14:paraId="10D9CB72"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6080</w:t>
            </w:r>
          </w:p>
        </w:tc>
        <w:tc>
          <w:tcPr>
            <w:tcW w:w="1614" w:type="dxa"/>
            <w:tcBorders>
              <w:top w:val="nil"/>
              <w:left w:val="nil"/>
              <w:bottom w:val="single" w:sz="4" w:space="0" w:color="auto"/>
              <w:right w:val="single" w:sz="4" w:space="0" w:color="auto"/>
            </w:tcBorders>
            <w:vAlign w:val="center"/>
          </w:tcPr>
          <w:p w14:paraId="2F698107" w14:textId="4934B3B7"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9363</w:t>
            </w:r>
          </w:p>
        </w:tc>
      </w:tr>
      <w:tr w:rsidR="009C5871" w:rsidRPr="009C5871" w14:paraId="2351BC36" w14:textId="7D87C195" w:rsidTr="00662EC6">
        <w:trPr>
          <w:trHeight w:val="315"/>
        </w:trPr>
        <w:tc>
          <w:tcPr>
            <w:tcW w:w="1080" w:type="dxa"/>
            <w:tcBorders>
              <w:top w:val="nil"/>
              <w:left w:val="nil"/>
              <w:bottom w:val="nil"/>
              <w:right w:val="nil"/>
            </w:tcBorders>
            <w:shd w:val="clear" w:color="auto" w:fill="auto"/>
            <w:noWrap/>
            <w:vAlign w:val="bottom"/>
            <w:hideMark/>
          </w:tcPr>
          <w:p w14:paraId="59DDFB07"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000000" w:fill="FFCCFF"/>
            <w:noWrap/>
            <w:vAlign w:val="center"/>
            <w:hideMark/>
          </w:tcPr>
          <w:p w14:paraId="33F41D66" w14:textId="77777777" w:rsidR="000C3715" w:rsidRPr="007D6283" w:rsidRDefault="000C3715" w:rsidP="007D6283">
            <w:pPr>
              <w:ind w:firstLineChars="100" w:firstLine="220"/>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IQR =</w:t>
            </w:r>
          </w:p>
        </w:tc>
        <w:tc>
          <w:tcPr>
            <w:tcW w:w="1688" w:type="dxa"/>
            <w:tcBorders>
              <w:top w:val="nil"/>
              <w:left w:val="single" w:sz="4" w:space="0" w:color="auto"/>
              <w:bottom w:val="single" w:sz="4" w:space="0" w:color="auto"/>
              <w:right w:val="single" w:sz="4" w:space="0" w:color="auto"/>
            </w:tcBorders>
            <w:shd w:val="clear" w:color="000000" w:fill="FFCCFF"/>
            <w:noWrap/>
            <w:vAlign w:val="center"/>
            <w:hideMark/>
          </w:tcPr>
          <w:p w14:paraId="3718B470" w14:textId="77777777" w:rsidR="000C3715" w:rsidRPr="007D6283" w:rsidRDefault="000C3715" w:rsidP="007D6283">
            <w:pPr>
              <w:jc w:val="center"/>
              <w:rPr>
                <w:rFonts w:asciiTheme="minorHAnsi" w:eastAsia="Times New Roman" w:hAnsiTheme="minorHAnsi" w:cstheme="minorHAnsi"/>
                <w:b/>
                <w:bCs/>
                <w:color w:val="0000FF"/>
                <w:sz w:val="22"/>
                <w:szCs w:val="22"/>
              </w:rPr>
            </w:pPr>
            <w:r w:rsidRPr="007D6283">
              <w:rPr>
                <w:rFonts w:asciiTheme="minorHAnsi" w:eastAsia="Times New Roman" w:hAnsiTheme="minorHAnsi" w:cstheme="minorHAnsi"/>
                <w:b/>
                <w:bCs/>
                <w:color w:val="0000FF"/>
                <w:sz w:val="22"/>
                <w:szCs w:val="22"/>
              </w:rPr>
              <w:t>1152</w:t>
            </w:r>
          </w:p>
        </w:tc>
        <w:tc>
          <w:tcPr>
            <w:tcW w:w="1614" w:type="dxa"/>
            <w:tcBorders>
              <w:top w:val="nil"/>
              <w:left w:val="nil"/>
              <w:bottom w:val="single" w:sz="4" w:space="0" w:color="auto"/>
              <w:right w:val="single" w:sz="4" w:space="0" w:color="auto"/>
            </w:tcBorders>
            <w:shd w:val="clear" w:color="000000" w:fill="FFCCFF"/>
            <w:noWrap/>
            <w:vAlign w:val="center"/>
            <w:hideMark/>
          </w:tcPr>
          <w:p w14:paraId="49CEF31F" w14:textId="77777777" w:rsidR="000C3715" w:rsidRPr="007D6283" w:rsidRDefault="000C3715" w:rsidP="007D6283">
            <w:pPr>
              <w:jc w:val="center"/>
              <w:rPr>
                <w:rFonts w:asciiTheme="minorHAnsi" w:eastAsia="Times New Roman" w:hAnsiTheme="minorHAnsi" w:cstheme="minorHAnsi"/>
                <w:b/>
                <w:bCs/>
                <w:color w:val="0000FF"/>
                <w:sz w:val="22"/>
                <w:szCs w:val="22"/>
              </w:rPr>
            </w:pPr>
            <w:r w:rsidRPr="007D6283">
              <w:rPr>
                <w:rFonts w:asciiTheme="minorHAnsi" w:eastAsia="Times New Roman" w:hAnsiTheme="minorHAnsi" w:cstheme="minorHAnsi"/>
                <w:b/>
                <w:bCs/>
                <w:color w:val="0000FF"/>
                <w:sz w:val="22"/>
                <w:szCs w:val="22"/>
              </w:rPr>
              <w:t>747</w:t>
            </w:r>
          </w:p>
        </w:tc>
        <w:tc>
          <w:tcPr>
            <w:tcW w:w="1614" w:type="dxa"/>
            <w:tcBorders>
              <w:top w:val="nil"/>
              <w:left w:val="nil"/>
              <w:bottom w:val="single" w:sz="4" w:space="0" w:color="auto"/>
              <w:right w:val="single" w:sz="4" w:space="0" w:color="auto"/>
            </w:tcBorders>
            <w:shd w:val="clear" w:color="000000" w:fill="FFCCFF"/>
            <w:vAlign w:val="center"/>
          </w:tcPr>
          <w:p w14:paraId="5C1A5B60" w14:textId="54347B95" w:rsidR="000C3715" w:rsidRPr="009C5871" w:rsidRDefault="00662EC6" w:rsidP="007D6283">
            <w:pPr>
              <w:jc w:val="center"/>
              <w:rPr>
                <w:rFonts w:asciiTheme="minorHAnsi" w:eastAsia="Times New Roman" w:hAnsiTheme="minorHAnsi" w:cstheme="minorHAnsi"/>
                <w:b/>
                <w:bCs/>
                <w:color w:val="0000FF"/>
                <w:sz w:val="22"/>
                <w:szCs w:val="22"/>
              </w:rPr>
            </w:pPr>
            <w:r w:rsidRPr="009C5871">
              <w:rPr>
                <w:rFonts w:asciiTheme="minorHAnsi" w:eastAsia="Times New Roman" w:hAnsiTheme="minorHAnsi" w:cstheme="minorHAnsi"/>
                <w:b/>
                <w:bCs/>
                <w:color w:val="0000FF"/>
                <w:sz w:val="22"/>
                <w:szCs w:val="22"/>
              </w:rPr>
              <w:t>1150</w:t>
            </w:r>
          </w:p>
        </w:tc>
      </w:tr>
      <w:tr w:rsidR="009C5871" w:rsidRPr="009C5871" w14:paraId="087CF36E" w14:textId="7A306197" w:rsidTr="00662EC6">
        <w:trPr>
          <w:trHeight w:val="315"/>
        </w:trPr>
        <w:tc>
          <w:tcPr>
            <w:tcW w:w="1080" w:type="dxa"/>
            <w:tcBorders>
              <w:top w:val="nil"/>
              <w:left w:val="nil"/>
              <w:bottom w:val="nil"/>
              <w:right w:val="nil"/>
            </w:tcBorders>
            <w:shd w:val="clear" w:color="auto" w:fill="auto"/>
            <w:noWrap/>
            <w:vAlign w:val="bottom"/>
            <w:hideMark/>
          </w:tcPr>
          <w:p w14:paraId="11AE3631" w14:textId="77777777" w:rsidR="000C3715" w:rsidRPr="007D6283" w:rsidRDefault="000C3715" w:rsidP="007D6283">
            <w:pPr>
              <w:jc w:val="center"/>
              <w:rPr>
                <w:rFonts w:asciiTheme="minorHAnsi" w:eastAsia="Times New Roman" w:hAnsiTheme="minorHAnsi" w:cstheme="minorHAnsi"/>
                <w:b/>
                <w:bCs/>
                <w:color w:val="0000FF"/>
                <w:sz w:val="22"/>
                <w:szCs w:val="22"/>
              </w:rPr>
            </w:pPr>
          </w:p>
        </w:tc>
        <w:tc>
          <w:tcPr>
            <w:tcW w:w="2657" w:type="dxa"/>
            <w:tcBorders>
              <w:top w:val="nil"/>
              <w:left w:val="nil"/>
              <w:bottom w:val="nil"/>
              <w:right w:val="nil"/>
            </w:tcBorders>
            <w:shd w:val="clear" w:color="auto" w:fill="auto"/>
            <w:noWrap/>
            <w:vAlign w:val="center"/>
            <w:hideMark/>
          </w:tcPr>
          <w:p w14:paraId="6361AFB8" w14:textId="77777777" w:rsidR="000C3715" w:rsidRPr="007D6283" w:rsidRDefault="000C3715" w:rsidP="007D6283">
            <w:pPr>
              <w:rPr>
                <w:rFonts w:asciiTheme="minorHAnsi" w:eastAsia="Times New Roman" w:hAnsiTheme="minorHAnsi" w:cstheme="minorHAnsi"/>
                <w:color w:val="0000FF"/>
                <w:sz w:val="22"/>
                <w:szCs w:val="22"/>
              </w:rPr>
            </w:pPr>
          </w:p>
        </w:tc>
        <w:tc>
          <w:tcPr>
            <w:tcW w:w="1688" w:type="dxa"/>
            <w:tcBorders>
              <w:top w:val="nil"/>
              <w:left w:val="nil"/>
              <w:bottom w:val="nil"/>
              <w:right w:val="nil"/>
            </w:tcBorders>
            <w:shd w:val="clear" w:color="auto" w:fill="auto"/>
            <w:noWrap/>
            <w:vAlign w:val="center"/>
            <w:hideMark/>
          </w:tcPr>
          <w:p w14:paraId="359F0F58"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 </w:t>
            </w:r>
          </w:p>
        </w:tc>
        <w:tc>
          <w:tcPr>
            <w:tcW w:w="1614" w:type="dxa"/>
            <w:tcBorders>
              <w:top w:val="nil"/>
              <w:left w:val="nil"/>
              <w:bottom w:val="nil"/>
              <w:right w:val="nil"/>
            </w:tcBorders>
            <w:shd w:val="clear" w:color="auto" w:fill="auto"/>
            <w:noWrap/>
            <w:vAlign w:val="center"/>
            <w:hideMark/>
          </w:tcPr>
          <w:p w14:paraId="321C7338" w14:textId="77777777" w:rsidR="000C3715" w:rsidRPr="007D6283" w:rsidRDefault="000C3715" w:rsidP="007D6283">
            <w:pPr>
              <w:jc w:val="center"/>
              <w:rPr>
                <w:rFonts w:asciiTheme="minorHAnsi" w:eastAsia="Times New Roman" w:hAnsiTheme="minorHAnsi" w:cstheme="minorHAnsi"/>
                <w:color w:val="0000FF"/>
                <w:sz w:val="22"/>
                <w:szCs w:val="22"/>
              </w:rPr>
            </w:pPr>
            <w:r w:rsidRPr="007D6283">
              <w:rPr>
                <w:rFonts w:asciiTheme="minorHAnsi" w:eastAsia="Times New Roman" w:hAnsiTheme="minorHAnsi" w:cstheme="minorHAnsi"/>
                <w:color w:val="0000FF"/>
                <w:sz w:val="22"/>
                <w:szCs w:val="22"/>
              </w:rPr>
              <w:t> </w:t>
            </w:r>
          </w:p>
        </w:tc>
        <w:tc>
          <w:tcPr>
            <w:tcW w:w="1614" w:type="dxa"/>
            <w:tcBorders>
              <w:top w:val="nil"/>
              <w:left w:val="nil"/>
              <w:bottom w:val="nil"/>
              <w:right w:val="nil"/>
            </w:tcBorders>
            <w:vAlign w:val="center"/>
          </w:tcPr>
          <w:p w14:paraId="2D1CD764" w14:textId="77777777" w:rsidR="000C3715" w:rsidRPr="009C5871" w:rsidRDefault="000C3715" w:rsidP="007D6283">
            <w:pPr>
              <w:jc w:val="center"/>
              <w:rPr>
                <w:rFonts w:asciiTheme="minorHAnsi" w:eastAsia="Times New Roman" w:hAnsiTheme="minorHAnsi" w:cstheme="minorHAnsi"/>
                <w:color w:val="0000FF"/>
                <w:sz w:val="22"/>
                <w:szCs w:val="22"/>
              </w:rPr>
            </w:pPr>
          </w:p>
        </w:tc>
      </w:tr>
      <w:tr w:rsidR="009C5871" w:rsidRPr="009C5871" w14:paraId="6495B203" w14:textId="369B3BA1" w:rsidTr="00662EC6">
        <w:trPr>
          <w:trHeight w:val="315"/>
        </w:trPr>
        <w:tc>
          <w:tcPr>
            <w:tcW w:w="1080" w:type="dxa"/>
            <w:tcBorders>
              <w:top w:val="nil"/>
              <w:left w:val="nil"/>
              <w:bottom w:val="nil"/>
              <w:right w:val="nil"/>
            </w:tcBorders>
            <w:shd w:val="clear" w:color="auto" w:fill="auto"/>
            <w:noWrap/>
            <w:vAlign w:val="bottom"/>
            <w:hideMark/>
          </w:tcPr>
          <w:p w14:paraId="35BA3F1F" w14:textId="77777777" w:rsidR="000C3715" w:rsidRPr="007D6283" w:rsidRDefault="000C3715" w:rsidP="007D6283">
            <w:pPr>
              <w:jc w:val="center"/>
              <w:rPr>
                <w:rFonts w:asciiTheme="minorHAnsi" w:eastAsia="Times New Roman" w:hAnsiTheme="minorHAnsi" w:cstheme="minorHAnsi"/>
                <w:color w:val="0000FF"/>
                <w:sz w:val="22"/>
                <w:szCs w:val="22"/>
              </w:rPr>
            </w:pPr>
          </w:p>
        </w:tc>
        <w:tc>
          <w:tcPr>
            <w:tcW w:w="2657" w:type="dxa"/>
            <w:tcBorders>
              <w:top w:val="nil"/>
              <w:left w:val="nil"/>
              <w:bottom w:val="nil"/>
              <w:right w:val="nil"/>
            </w:tcBorders>
            <w:shd w:val="clear" w:color="auto" w:fill="auto"/>
            <w:noWrap/>
            <w:vAlign w:val="center"/>
            <w:hideMark/>
          </w:tcPr>
          <w:p w14:paraId="451454C3" w14:textId="2395301D" w:rsidR="000C3715" w:rsidRPr="007D6283" w:rsidRDefault="000C3715" w:rsidP="007D6283">
            <w:pPr>
              <w:ind w:firstLineChars="100" w:firstLine="221"/>
              <w:jc w:val="right"/>
              <w:rPr>
                <w:rFonts w:asciiTheme="minorHAnsi" w:eastAsia="Times New Roman" w:hAnsiTheme="minorHAnsi" w:cstheme="minorHAnsi"/>
                <w:color w:val="0000FF"/>
                <w:sz w:val="22"/>
                <w:szCs w:val="22"/>
              </w:rPr>
            </w:pPr>
            <w:r w:rsidRPr="007D6283">
              <w:rPr>
                <w:rFonts w:asciiTheme="minorHAnsi" w:eastAsia="Times New Roman" w:hAnsiTheme="minorHAnsi" w:cstheme="minorHAnsi"/>
                <w:b/>
                <w:bCs/>
                <w:color w:val="0000FF"/>
                <w:sz w:val="22"/>
                <w:szCs w:val="22"/>
              </w:rPr>
              <w:t>Outliers</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4A823" w14:textId="24103158" w:rsidR="000C3715" w:rsidRPr="007D6283"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42</w:t>
            </w:r>
          </w:p>
        </w:tc>
        <w:tc>
          <w:tcPr>
            <w:tcW w:w="1614" w:type="dxa"/>
            <w:tcBorders>
              <w:top w:val="single" w:sz="4" w:space="0" w:color="auto"/>
              <w:left w:val="nil"/>
              <w:bottom w:val="single" w:sz="4" w:space="0" w:color="auto"/>
              <w:right w:val="single" w:sz="4" w:space="0" w:color="auto"/>
            </w:tcBorders>
            <w:shd w:val="clear" w:color="auto" w:fill="auto"/>
            <w:noWrap/>
            <w:vAlign w:val="center"/>
            <w:hideMark/>
          </w:tcPr>
          <w:p w14:paraId="25B324C0" w14:textId="4FBC6EE3" w:rsidR="000C3715" w:rsidRPr="007D6283"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32</w:t>
            </w:r>
          </w:p>
        </w:tc>
        <w:tc>
          <w:tcPr>
            <w:tcW w:w="1614" w:type="dxa"/>
            <w:tcBorders>
              <w:top w:val="single" w:sz="4" w:space="0" w:color="auto"/>
              <w:left w:val="nil"/>
              <w:bottom w:val="single" w:sz="4" w:space="0" w:color="auto"/>
              <w:right w:val="single" w:sz="4" w:space="0" w:color="auto"/>
            </w:tcBorders>
            <w:vAlign w:val="center"/>
          </w:tcPr>
          <w:p w14:paraId="7C4B6281" w14:textId="5D650D9F" w:rsidR="000C3715" w:rsidRPr="009C5871" w:rsidRDefault="00662EC6" w:rsidP="007D6283">
            <w:pPr>
              <w:jc w:val="center"/>
              <w:rPr>
                <w:rFonts w:asciiTheme="minorHAnsi" w:eastAsia="Times New Roman" w:hAnsiTheme="minorHAnsi" w:cstheme="minorHAnsi"/>
                <w:color w:val="0000FF"/>
                <w:sz w:val="22"/>
                <w:szCs w:val="22"/>
              </w:rPr>
            </w:pPr>
            <w:r w:rsidRPr="009C5871">
              <w:rPr>
                <w:rFonts w:asciiTheme="minorHAnsi" w:eastAsia="Times New Roman" w:hAnsiTheme="minorHAnsi" w:cstheme="minorHAnsi"/>
                <w:color w:val="0000FF"/>
                <w:sz w:val="22"/>
                <w:szCs w:val="22"/>
              </w:rPr>
              <w:t>49</w:t>
            </w:r>
          </w:p>
        </w:tc>
      </w:tr>
    </w:tbl>
    <w:p w14:paraId="0D063D3F" w14:textId="77777777" w:rsidR="00662EC6" w:rsidRPr="009C5871" w:rsidRDefault="00662EC6" w:rsidP="007D6283">
      <w:pPr>
        <w:ind w:left="720"/>
        <w:rPr>
          <w:rFonts w:asciiTheme="minorHAnsi" w:eastAsia="Times New Roman" w:hAnsiTheme="minorHAnsi" w:cstheme="minorHAnsi"/>
          <w:color w:val="0000FF"/>
        </w:rPr>
      </w:pPr>
    </w:p>
    <w:p w14:paraId="1AB01237" w14:textId="08C87391" w:rsidR="00FC0BB5" w:rsidRDefault="0054774B"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Standard deviation (</w:t>
      </w:r>
      <w:r>
        <w:rPr>
          <w:rFonts w:asciiTheme="minorHAnsi" w:eastAsia="Times New Roman" w:hAnsiTheme="minorHAnsi" w:cstheme="minorHAnsi"/>
          <w:color w:val="0000FF"/>
        </w:rPr>
        <w:sym w:font="Symbol" w:char="F073"/>
      </w:r>
      <w:r>
        <w:rPr>
          <w:rFonts w:asciiTheme="minorHAnsi" w:eastAsia="Times New Roman" w:hAnsiTheme="minorHAnsi" w:cstheme="minorHAnsi"/>
          <w:color w:val="0000FF"/>
        </w:rPr>
        <w:t xml:space="preserve">) is a measure of dispersion of data.  Observing the data above, </w:t>
      </w:r>
      <w:r>
        <w:rPr>
          <w:rFonts w:asciiTheme="minorHAnsi" w:eastAsia="Times New Roman" w:hAnsiTheme="minorHAnsi" w:cstheme="minorHAnsi"/>
          <w:color w:val="0000FF"/>
        </w:rPr>
        <w:sym w:font="Symbol" w:char="F073"/>
      </w:r>
      <w:r>
        <w:rPr>
          <w:rFonts w:asciiTheme="minorHAnsi" w:eastAsia="Times New Roman" w:hAnsiTheme="minorHAnsi" w:cstheme="minorHAnsi"/>
          <w:color w:val="0000FF"/>
        </w:rPr>
        <w:t xml:space="preserve"> for “success” (1260) is larger than that of </w:t>
      </w:r>
      <w:r>
        <w:rPr>
          <w:rFonts w:asciiTheme="minorHAnsi" w:eastAsia="Times New Roman" w:hAnsiTheme="minorHAnsi" w:cstheme="minorHAnsi"/>
          <w:color w:val="0000FF"/>
        </w:rPr>
        <w:sym w:font="Symbol" w:char="F073"/>
      </w:r>
      <w:r>
        <w:rPr>
          <w:rFonts w:asciiTheme="minorHAnsi" w:eastAsia="Times New Roman" w:hAnsiTheme="minorHAnsi" w:cstheme="minorHAnsi"/>
          <w:color w:val="0000FF"/>
        </w:rPr>
        <w:t xml:space="preserve"> for “fail</w:t>
      </w:r>
      <w:r w:rsidR="000C3715">
        <w:rPr>
          <w:rFonts w:asciiTheme="minorHAnsi" w:eastAsia="Times New Roman" w:hAnsiTheme="minorHAnsi" w:cstheme="minorHAnsi"/>
          <w:color w:val="0000FF"/>
        </w:rPr>
        <w:t>ed</w:t>
      </w:r>
      <w:r>
        <w:rPr>
          <w:rFonts w:asciiTheme="minorHAnsi" w:eastAsia="Times New Roman" w:hAnsiTheme="minorHAnsi" w:cstheme="minorHAnsi"/>
          <w:color w:val="0000FF"/>
        </w:rPr>
        <w:t>” (960).  This may give the impression that “</w:t>
      </w:r>
      <w:r w:rsidR="000C3715">
        <w:rPr>
          <w:rFonts w:asciiTheme="minorHAnsi" w:eastAsia="Times New Roman" w:hAnsiTheme="minorHAnsi" w:cstheme="minorHAnsi"/>
          <w:color w:val="0000FF"/>
        </w:rPr>
        <w:t>success</w:t>
      </w:r>
      <w:r>
        <w:rPr>
          <w:rFonts w:asciiTheme="minorHAnsi" w:eastAsia="Times New Roman" w:hAnsiTheme="minorHAnsi" w:cstheme="minorHAnsi"/>
          <w:color w:val="0000FF"/>
        </w:rPr>
        <w:t>” data shows more variability compared to</w:t>
      </w:r>
      <w:r w:rsidR="000C3715">
        <w:rPr>
          <w:rFonts w:asciiTheme="minorHAnsi" w:eastAsia="Times New Roman" w:hAnsiTheme="minorHAnsi" w:cstheme="minorHAnsi"/>
          <w:color w:val="0000FF"/>
        </w:rPr>
        <w:t xml:space="preserve"> “failed” data.</w:t>
      </w:r>
    </w:p>
    <w:p w14:paraId="12B6320E" w14:textId="77777777" w:rsidR="0029718B" w:rsidRDefault="0029718B" w:rsidP="007D6283">
      <w:pPr>
        <w:ind w:left="720"/>
        <w:rPr>
          <w:rFonts w:asciiTheme="minorHAnsi" w:eastAsia="Times New Roman" w:hAnsiTheme="minorHAnsi" w:cstheme="minorHAnsi"/>
          <w:color w:val="0000FF"/>
        </w:rPr>
      </w:pPr>
    </w:p>
    <w:p w14:paraId="28308BD2" w14:textId="72AAFF07" w:rsidR="00DE6698" w:rsidRDefault="00DE6698"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There are more successful campaigns than failed projects, since there are more backers per successful project.  But there are also successful projects with smaller numbers of backers, as there are failed campaigns with large number of backers.</w:t>
      </w:r>
    </w:p>
    <w:p w14:paraId="078B02B2" w14:textId="6AA6D186" w:rsidR="0029718B" w:rsidRDefault="003B4E25"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Also</w:t>
      </w:r>
      <w:r w:rsidR="0029718B">
        <w:rPr>
          <w:rFonts w:asciiTheme="minorHAnsi" w:eastAsia="Times New Roman" w:hAnsiTheme="minorHAnsi" w:cstheme="minorHAnsi"/>
          <w:color w:val="0000FF"/>
        </w:rPr>
        <w:t xml:space="preserve">, </w:t>
      </w:r>
      <w:r w:rsidR="0029718B">
        <w:rPr>
          <w:rFonts w:asciiTheme="minorHAnsi" w:eastAsia="Times New Roman" w:hAnsiTheme="minorHAnsi" w:cstheme="minorHAnsi"/>
          <w:color w:val="0000FF"/>
        </w:rPr>
        <w:t>both sets of data show different ranges</w:t>
      </w:r>
      <w:r w:rsidR="0029718B">
        <w:rPr>
          <w:rFonts w:asciiTheme="minorHAnsi" w:eastAsia="Times New Roman" w:hAnsiTheme="minorHAnsi" w:cstheme="minorHAnsi"/>
          <w:color w:val="0000FF"/>
        </w:rPr>
        <w:t>.</w:t>
      </w:r>
    </w:p>
    <w:p w14:paraId="55162A56" w14:textId="77777777" w:rsidR="0029718B" w:rsidRDefault="0029718B" w:rsidP="007D6283">
      <w:pPr>
        <w:ind w:left="720"/>
        <w:rPr>
          <w:rFonts w:asciiTheme="minorHAnsi" w:eastAsia="Times New Roman" w:hAnsiTheme="minorHAnsi" w:cstheme="minorHAnsi"/>
          <w:color w:val="0000FF"/>
        </w:rPr>
      </w:pPr>
    </w:p>
    <w:p w14:paraId="6715A021" w14:textId="5B6F4BCE" w:rsidR="000C3715" w:rsidRDefault="0029718B"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 xml:space="preserve">Therefore, for a fair comparison, </w:t>
      </w:r>
      <w:r w:rsidR="000C3715">
        <w:rPr>
          <w:rFonts w:asciiTheme="minorHAnsi" w:eastAsia="Times New Roman" w:hAnsiTheme="minorHAnsi" w:cstheme="minorHAnsi"/>
          <w:color w:val="0000FF"/>
        </w:rPr>
        <w:t xml:space="preserve">both sets of data </w:t>
      </w:r>
      <w:r>
        <w:rPr>
          <w:rFonts w:asciiTheme="minorHAnsi" w:eastAsia="Times New Roman" w:hAnsiTheme="minorHAnsi" w:cstheme="minorHAnsi"/>
          <w:color w:val="0000FF"/>
        </w:rPr>
        <w:t>should be on the same scale.</w:t>
      </w:r>
      <w:r w:rsidR="003B4E25">
        <w:rPr>
          <w:rFonts w:asciiTheme="minorHAnsi" w:eastAsia="Times New Roman" w:hAnsiTheme="minorHAnsi" w:cstheme="minorHAnsi"/>
          <w:color w:val="0000FF"/>
        </w:rPr>
        <w:t xml:space="preserve">  </w:t>
      </w:r>
      <w:r w:rsidR="003B4E25" w:rsidRPr="004A15FB">
        <w:rPr>
          <w:rFonts w:asciiTheme="minorHAnsi" w:eastAsia="Times New Roman" w:hAnsiTheme="minorHAnsi" w:cstheme="minorHAnsi"/>
          <w:b/>
          <w:bCs/>
          <w:color w:val="0000FF"/>
        </w:rPr>
        <w:t>Normalization</w:t>
      </w:r>
      <w:r w:rsidR="003B4E25">
        <w:rPr>
          <w:rFonts w:asciiTheme="minorHAnsi" w:eastAsia="Times New Roman" w:hAnsiTheme="minorHAnsi" w:cstheme="minorHAnsi"/>
          <w:color w:val="0000FF"/>
        </w:rPr>
        <w:t xml:space="preserve"> is one of the methods of standardization.</w:t>
      </w:r>
    </w:p>
    <w:p w14:paraId="268CABE1" w14:textId="0CF21020" w:rsidR="000C3715" w:rsidRDefault="000C3715"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If the normalizing criterion were IQR</w:t>
      </w:r>
      <w:r w:rsidR="004A15FB">
        <w:rPr>
          <w:rFonts w:asciiTheme="minorHAnsi" w:eastAsia="Times New Roman" w:hAnsiTheme="minorHAnsi" w:cstheme="minorHAnsi"/>
          <w:color w:val="0000FF"/>
        </w:rPr>
        <w:t xml:space="preserve"> (Inter-Quartile Range)</w:t>
      </w:r>
      <w:r>
        <w:rPr>
          <w:rFonts w:asciiTheme="minorHAnsi" w:eastAsia="Times New Roman" w:hAnsiTheme="minorHAnsi" w:cstheme="minorHAnsi"/>
          <w:color w:val="0000FF"/>
        </w:rPr>
        <w:t>, values in “failed” would be multiplied by 1.54.</w:t>
      </w:r>
    </w:p>
    <w:p w14:paraId="433DAB8B" w14:textId="77777777" w:rsidR="00DE6698" w:rsidRDefault="00DE6698"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 xml:space="preserve">Now the “success” data and the “normalized failure” data become comparable.  </w:t>
      </w:r>
    </w:p>
    <w:p w14:paraId="7A7983FD" w14:textId="7FD7D7A8" w:rsidR="00DE6698" w:rsidRDefault="00DE6698"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sym w:font="Symbol" w:char="F073"/>
      </w:r>
      <w:r>
        <w:rPr>
          <w:rFonts w:asciiTheme="minorHAnsi" w:eastAsia="Times New Roman" w:hAnsiTheme="minorHAnsi" w:cstheme="minorHAnsi"/>
          <w:color w:val="0000FF"/>
        </w:rPr>
        <w:t xml:space="preserve"> for the </w:t>
      </w:r>
      <w:r w:rsidR="003B4E25">
        <w:rPr>
          <w:rFonts w:asciiTheme="minorHAnsi" w:eastAsia="Times New Roman" w:hAnsiTheme="minorHAnsi" w:cstheme="minorHAnsi"/>
          <w:color w:val="0000FF"/>
        </w:rPr>
        <w:t>“</w:t>
      </w:r>
      <w:r>
        <w:rPr>
          <w:rFonts w:asciiTheme="minorHAnsi" w:eastAsia="Times New Roman" w:hAnsiTheme="minorHAnsi" w:cstheme="minorHAnsi"/>
          <w:color w:val="0000FF"/>
        </w:rPr>
        <w:t xml:space="preserve">normalized </w:t>
      </w:r>
      <w:r w:rsidR="003B4E25">
        <w:rPr>
          <w:rFonts w:asciiTheme="minorHAnsi" w:eastAsia="Times New Roman" w:hAnsiTheme="minorHAnsi" w:cstheme="minorHAnsi"/>
          <w:color w:val="0000FF"/>
        </w:rPr>
        <w:t xml:space="preserve">failure” </w:t>
      </w:r>
      <w:r>
        <w:rPr>
          <w:rFonts w:asciiTheme="minorHAnsi" w:eastAsia="Times New Roman" w:hAnsiTheme="minorHAnsi" w:cstheme="minorHAnsi"/>
          <w:color w:val="0000FF"/>
        </w:rPr>
        <w:t xml:space="preserve">data becomes larger than </w:t>
      </w:r>
      <w:r w:rsidR="0029718B">
        <w:rPr>
          <w:rFonts w:asciiTheme="minorHAnsi" w:eastAsia="Times New Roman" w:hAnsiTheme="minorHAnsi" w:cstheme="minorHAnsi"/>
          <w:color w:val="0000FF"/>
        </w:rPr>
        <w:t xml:space="preserve">that of </w:t>
      </w:r>
      <w:r>
        <w:rPr>
          <w:rFonts w:asciiTheme="minorHAnsi" w:eastAsia="Times New Roman" w:hAnsiTheme="minorHAnsi" w:cstheme="minorHAnsi"/>
          <w:color w:val="0000FF"/>
        </w:rPr>
        <w:t>the “success”  data.</w:t>
      </w:r>
    </w:p>
    <w:p w14:paraId="177BD1B4" w14:textId="5D4BD0A1" w:rsidR="00DE6698" w:rsidRPr="007D6283" w:rsidRDefault="00DE6698" w:rsidP="007D6283">
      <w:pPr>
        <w:ind w:left="720"/>
        <w:rPr>
          <w:rFonts w:asciiTheme="minorHAnsi" w:eastAsia="Times New Roman" w:hAnsiTheme="minorHAnsi" w:cstheme="minorHAnsi"/>
          <w:color w:val="0000FF"/>
        </w:rPr>
      </w:pPr>
      <w:r>
        <w:rPr>
          <w:rFonts w:asciiTheme="minorHAnsi" w:eastAsia="Times New Roman" w:hAnsiTheme="minorHAnsi" w:cstheme="minorHAnsi"/>
          <w:color w:val="0000FF"/>
        </w:rPr>
        <w:t>Now it can be argued that effectively the “failed” data shows more variability compared to the “success” data.</w:t>
      </w:r>
    </w:p>
    <w:sectPr w:rsidR="00DE6698" w:rsidRPr="007D6283" w:rsidSect="00BC295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0FB2" w14:textId="77777777" w:rsidR="00B32421" w:rsidRDefault="00B32421" w:rsidP="004A15FB">
      <w:r>
        <w:separator/>
      </w:r>
    </w:p>
  </w:endnote>
  <w:endnote w:type="continuationSeparator" w:id="0">
    <w:p w14:paraId="533CFEF8" w14:textId="77777777" w:rsidR="00B32421" w:rsidRDefault="00B32421" w:rsidP="004A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7146" w14:textId="77777777" w:rsidR="00B32421" w:rsidRDefault="00B32421" w:rsidP="004A15FB">
      <w:r>
        <w:separator/>
      </w:r>
    </w:p>
  </w:footnote>
  <w:footnote w:type="continuationSeparator" w:id="0">
    <w:p w14:paraId="2969AB4C" w14:textId="77777777" w:rsidR="00B32421" w:rsidRDefault="00B32421" w:rsidP="004A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299" w14:textId="5B75680A" w:rsidR="004A15FB" w:rsidRDefault="004A15FB" w:rsidP="004A15FB">
    <w:pPr>
      <w:pStyle w:val="Header"/>
      <w:jc w:val="right"/>
      <w:rPr>
        <w:sz w:val="18"/>
        <w:szCs w:val="18"/>
      </w:rPr>
    </w:pPr>
    <w:r w:rsidRPr="004A15FB">
      <w:rPr>
        <w:sz w:val="18"/>
        <w:szCs w:val="18"/>
      </w:rPr>
      <w:ptab w:relativeTo="margin" w:alignment="center" w:leader="none"/>
    </w:r>
    <w:r w:rsidRPr="004A15FB">
      <w:rPr>
        <w:sz w:val="18"/>
        <w:szCs w:val="18"/>
      </w:rPr>
      <w:ptab w:relativeTo="margin" w:alignment="right" w:leader="none"/>
    </w:r>
    <w:r>
      <w:rPr>
        <w:sz w:val="18"/>
        <w:szCs w:val="18"/>
      </w:rPr>
      <w:t>Sheena Knott</w:t>
    </w:r>
  </w:p>
  <w:p w14:paraId="002D9D70" w14:textId="61BB5027" w:rsidR="004A15FB" w:rsidRPr="004A15FB" w:rsidRDefault="004A15FB" w:rsidP="004A15FB">
    <w:pPr>
      <w:pStyle w:val="Header"/>
      <w:jc w:val="right"/>
      <w:rPr>
        <w:sz w:val="18"/>
        <w:szCs w:val="18"/>
      </w:rPr>
    </w:pPr>
    <w:r w:rsidRPr="004A15FB">
      <w:rPr>
        <w:sz w:val="18"/>
        <w:szCs w:val="18"/>
      </w:rPr>
      <w:t>06/05/23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D81"/>
    <w:multiLevelType w:val="hybridMultilevel"/>
    <w:tmpl w:val="E36EA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E06372"/>
    <w:multiLevelType w:val="hybridMultilevel"/>
    <w:tmpl w:val="E11A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33180"/>
    <w:multiLevelType w:val="multilevel"/>
    <w:tmpl w:val="63F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14219"/>
    <w:multiLevelType w:val="multilevel"/>
    <w:tmpl w:val="EFF2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4039A"/>
    <w:multiLevelType w:val="hybridMultilevel"/>
    <w:tmpl w:val="9CC6D2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13523E"/>
    <w:multiLevelType w:val="multilevel"/>
    <w:tmpl w:val="CA8E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17965"/>
    <w:multiLevelType w:val="multilevel"/>
    <w:tmpl w:val="EEA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66D77"/>
    <w:multiLevelType w:val="multilevel"/>
    <w:tmpl w:val="98A8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77B3B"/>
    <w:multiLevelType w:val="multilevel"/>
    <w:tmpl w:val="C4AE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73F8A"/>
    <w:multiLevelType w:val="multilevel"/>
    <w:tmpl w:val="9C4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3643B"/>
    <w:multiLevelType w:val="multilevel"/>
    <w:tmpl w:val="FCB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00265"/>
    <w:multiLevelType w:val="multilevel"/>
    <w:tmpl w:val="CF4E8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52282"/>
    <w:multiLevelType w:val="multilevel"/>
    <w:tmpl w:val="1C66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01544">
    <w:abstractNumId w:val="1"/>
  </w:num>
  <w:num w:numId="2" w16cid:durableId="1457135649">
    <w:abstractNumId w:val="11"/>
  </w:num>
  <w:num w:numId="3" w16cid:durableId="1256747231">
    <w:abstractNumId w:val="8"/>
  </w:num>
  <w:num w:numId="4" w16cid:durableId="2042045951">
    <w:abstractNumId w:val="12"/>
  </w:num>
  <w:num w:numId="5" w16cid:durableId="1913349683">
    <w:abstractNumId w:val="6"/>
  </w:num>
  <w:num w:numId="6" w16cid:durableId="254674808">
    <w:abstractNumId w:val="3"/>
  </w:num>
  <w:num w:numId="7" w16cid:durableId="1089499654">
    <w:abstractNumId w:val="2"/>
  </w:num>
  <w:num w:numId="8" w16cid:durableId="606735765">
    <w:abstractNumId w:val="9"/>
  </w:num>
  <w:num w:numId="9" w16cid:durableId="908534132">
    <w:abstractNumId w:val="7"/>
  </w:num>
  <w:num w:numId="10" w16cid:durableId="624698446">
    <w:abstractNumId w:val="10"/>
  </w:num>
  <w:num w:numId="11" w16cid:durableId="1957520640">
    <w:abstractNumId w:val="5"/>
  </w:num>
  <w:num w:numId="12" w16cid:durableId="999580248">
    <w:abstractNumId w:val="4"/>
  </w:num>
  <w:num w:numId="13" w16cid:durableId="74645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DF"/>
    <w:rsid w:val="00042643"/>
    <w:rsid w:val="00060EA9"/>
    <w:rsid w:val="000B6C48"/>
    <w:rsid w:val="000C3715"/>
    <w:rsid w:val="001170E1"/>
    <w:rsid w:val="001E6BF2"/>
    <w:rsid w:val="001F3E26"/>
    <w:rsid w:val="0029718B"/>
    <w:rsid w:val="002B4571"/>
    <w:rsid w:val="002C723A"/>
    <w:rsid w:val="003057DE"/>
    <w:rsid w:val="00357EA6"/>
    <w:rsid w:val="003A0B6C"/>
    <w:rsid w:val="003A5BAE"/>
    <w:rsid w:val="003B4E25"/>
    <w:rsid w:val="003E6EB3"/>
    <w:rsid w:val="00445A57"/>
    <w:rsid w:val="004A15FB"/>
    <w:rsid w:val="004D0F76"/>
    <w:rsid w:val="00512036"/>
    <w:rsid w:val="0051593D"/>
    <w:rsid w:val="00517B31"/>
    <w:rsid w:val="0054774B"/>
    <w:rsid w:val="005823B8"/>
    <w:rsid w:val="0059740F"/>
    <w:rsid w:val="005F738E"/>
    <w:rsid w:val="006074D9"/>
    <w:rsid w:val="00622183"/>
    <w:rsid w:val="00662EC6"/>
    <w:rsid w:val="006A49DF"/>
    <w:rsid w:val="006E762A"/>
    <w:rsid w:val="006F12D9"/>
    <w:rsid w:val="00700CC2"/>
    <w:rsid w:val="007D6283"/>
    <w:rsid w:val="0087448F"/>
    <w:rsid w:val="008E3785"/>
    <w:rsid w:val="009C5871"/>
    <w:rsid w:val="009D3C5E"/>
    <w:rsid w:val="00B32421"/>
    <w:rsid w:val="00B93123"/>
    <w:rsid w:val="00B93268"/>
    <w:rsid w:val="00BC2959"/>
    <w:rsid w:val="00BE7DB7"/>
    <w:rsid w:val="00C23403"/>
    <w:rsid w:val="00C6339E"/>
    <w:rsid w:val="00CE74FF"/>
    <w:rsid w:val="00D0314A"/>
    <w:rsid w:val="00D10B65"/>
    <w:rsid w:val="00D20779"/>
    <w:rsid w:val="00D23152"/>
    <w:rsid w:val="00D603DF"/>
    <w:rsid w:val="00D627A3"/>
    <w:rsid w:val="00D62C44"/>
    <w:rsid w:val="00D657F7"/>
    <w:rsid w:val="00D94A8E"/>
    <w:rsid w:val="00DE0A50"/>
    <w:rsid w:val="00DE6698"/>
    <w:rsid w:val="00EB306B"/>
    <w:rsid w:val="00EC51EB"/>
    <w:rsid w:val="00F20ED8"/>
    <w:rsid w:val="00F3069F"/>
    <w:rsid w:val="00F956A5"/>
    <w:rsid w:val="00FC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79AA"/>
  <w15:chartTrackingRefBased/>
  <w15:docId w15:val="{EECEFF58-AA3C-43F4-A84B-16E065D8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ED8"/>
  </w:style>
  <w:style w:type="paragraph" w:styleId="Heading3">
    <w:name w:val="heading 3"/>
    <w:basedOn w:val="Normal"/>
    <w:link w:val="Heading3Char"/>
    <w:uiPriority w:val="9"/>
    <w:qFormat/>
    <w:rsid w:val="0051593D"/>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51593D"/>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59"/>
    <w:pPr>
      <w:ind w:left="720"/>
      <w:contextualSpacing/>
    </w:pPr>
  </w:style>
  <w:style w:type="character" w:customStyle="1" w:styleId="Heading3Char">
    <w:name w:val="Heading 3 Char"/>
    <w:basedOn w:val="DefaultParagraphFont"/>
    <w:link w:val="Heading3"/>
    <w:uiPriority w:val="9"/>
    <w:rsid w:val="0051593D"/>
    <w:rPr>
      <w:rFonts w:eastAsia="Times New Roman"/>
      <w:b/>
      <w:bCs/>
      <w:sz w:val="27"/>
      <w:szCs w:val="27"/>
    </w:rPr>
  </w:style>
  <w:style w:type="character" w:customStyle="1" w:styleId="Heading4Char">
    <w:name w:val="Heading 4 Char"/>
    <w:basedOn w:val="DefaultParagraphFont"/>
    <w:link w:val="Heading4"/>
    <w:uiPriority w:val="9"/>
    <w:rsid w:val="0051593D"/>
    <w:rPr>
      <w:rFonts w:eastAsia="Times New Roman"/>
      <w:b/>
      <w:bCs/>
    </w:rPr>
  </w:style>
  <w:style w:type="paragraph" w:styleId="NormalWeb">
    <w:name w:val="Normal (Web)"/>
    <w:basedOn w:val="Normal"/>
    <w:uiPriority w:val="99"/>
    <w:semiHidden/>
    <w:unhideWhenUsed/>
    <w:rsid w:val="0051593D"/>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51593D"/>
    <w:rPr>
      <w:rFonts w:ascii="Courier New" w:eastAsia="Times New Roman" w:hAnsi="Courier New" w:cs="Courier New"/>
      <w:sz w:val="20"/>
      <w:szCs w:val="20"/>
    </w:rPr>
  </w:style>
  <w:style w:type="character" w:styleId="Strong">
    <w:name w:val="Strong"/>
    <w:basedOn w:val="DefaultParagraphFont"/>
    <w:uiPriority w:val="22"/>
    <w:qFormat/>
    <w:rsid w:val="0051593D"/>
    <w:rPr>
      <w:b/>
      <w:bCs/>
    </w:rPr>
  </w:style>
  <w:style w:type="character" w:styleId="Hyperlink">
    <w:name w:val="Hyperlink"/>
    <w:basedOn w:val="DefaultParagraphFont"/>
    <w:uiPriority w:val="99"/>
    <w:unhideWhenUsed/>
    <w:rsid w:val="0051593D"/>
    <w:rPr>
      <w:color w:val="0000FF"/>
      <w:u w:val="single"/>
    </w:rPr>
  </w:style>
  <w:style w:type="character" w:customStyle="1" w:styleId="screenreader-only">
    <w:name w:val="screenreader-only"/>
    <w:basedOn w:val="DefaultParagraphFont"/>
    <w:rsid w:val="0051593D"/>
  </w:style>
  <w:style w:type="character" w:styleId="UnresolvedMention">
    <w:name w:val="Unresolved Mention"/>
    <w:basedOn w:val="DefaultParagraphFont"/>
    <w:uiPriority w:val="99"/>
    <w:semiHidden/>
    <w:unhideWhenUsed/>
    <w:rsid w:val="00622183"/>
    <w:rPr>
      <w:color w:val="605E5C"/>
      <w:shd w:val="clear" w:color="auto" w:fill="E1DFDD"/>
    </w:rPr>
  </w:style>
  <w:style w:type="paragraph" w:styleId="Header">
    <w:name w:val="header"/>
    <w:basedOn w:val="Normal"/>
    <w:link w:val="HeaderChar"/>
    <w:uiPriority w:val="99"/>
    <w:unhideWhenUsed/>
    <w:rsid w:val="004A15FB"/>
    <w:pPr>
      <w:tabs>
        <w:tab w:val="center" w:pos="4680"/>
        <w:tab w:val="right" w:pos="9360"/>
      </w:tabs>
    </w:pPr>
  </w:style>
  <w:style w:type="character" w:customStyle="1" w:styleId="HeaderChar">
    <w:name w:val="Header Char"/>
    <w:basedOn w:val="DefaultParagraphFont"/>
    <w:link w:val="Header"/>
    <w:uiPriority w:val="99"/>
    <w:rsid w:val="004A15FB"/>
  </w:style>
  <w:style w:type="paragraph" w:styleId="Footer">
    <w:name w:val="footer"/>
    <w:basedOn w:val="Normal"/>
    <w:link w:val="FooterChar"/>
    <w:uiPriority w:val="99"/>
    <w:unhideWhenUsed/>
    <w:rsid w:val="004A15FB"/>
    <w:pPr>
      <w:tabs>
        <w:tab w:val="center" w:pos="4680"/>
        <w:tab w:val="right" w:pos="9360"/>
      </w:tabs>
    </w:pPr>
  </w:style>
  <w:style w:type="character" w:customStyle="1" w:styleId="FooterChar">
    <w:name w:val="Footer Char"/>
    <w:basedOn w:val="DefaultParagraphFont"/>
    <w:link w:val="Footer"/>
    <w:uiPriority w:val="99"/>
    <w:rsid w:val="004A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471">
      <w:bodyDiv w:val="1"/>
      <w:marLeft w:val="0"/>
      <w:marRight w:val="0"/>
      <w:marTop w:val="0"/>
      <w:marBottom w:val="0"/>
      <w:divBdr>
        <w:top w:val="none" w:sz="0" w:space="0" w:color="auto"/>
        <w:left w:val="none" w:sz="0" w:space="0" w:color="auto"/>
        <w:bottom w:val="none" w:sz="0" w:space="0" w:color="auto"/>
        <w:right w:val="none" w:sz="0" w:space="0" w:color="auto"/>
      </w:divBdr>
    </w:div>
    <w:div w:id="1169448728">
      <w:bodyDiv w:val="1"/>
      <w:marLeft w:val="0"/>
      <w:marRight w:val="0"/>
      <w:marTop w:val="0"/>
      <w:marBottom w:val="0"/>
      <w:divBdr>
        <w:top w:val="none" w:sz="0" w:space="0" w:color="auto"/>
        <w:left w:val="none" w:sz="0" w:space="0" w:color="auto"/>
        <w:bottom w:val="none" w:sz="0" w:space="0" w:color="auto"/>
        <w:right w:val="none" w:sz="0" w:space="0" w:color="auto"/>
      </w:divBdr>
    </w:div>
    <w:div w:id="18834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ekculture/what-are-right-skewed-and-left-skewed-distributions-a29b3def759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7215</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Knott</dc:creator>
  <cp:keywords/>
  <dc:description/>
  <cp:lastModifiedBy>Sheena Knott</cp:lastModifiedBy>
  <cp:revision>18</cp:revision>
  <dcterms:created xsi:type="dcterms:W3CDTF">2023-05-28T15:20:00Z</dcterms:created>
  <dcterms:modified xsi:type="dcterms:W3CDTF">2023-06-02T21:42:00Z</dcterms:modified>
</cp:coreProperties>
</file>