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44"/>
          <w:szCs w:val="44"/>
        </w:rPr>
      </w:pPr>
      <w:bookmarkStart w:id="0" w:name="page1"/>
      <w:bookmarkEnd w:id="0"/>
    </w:p>
    <w:sdt>
      <w:sdtPr>
        <w:rPr>
          <w:rFonts w:ascii="宋体" w:hAnsi="宋体" w:eastAsia="宋体" w:cstheme="minorBidi"/>
          <w:sz w:val="36"/>
          <w:szCs w:val="40"/>
        </w:rPr>
        <w:id w:val="147475653"/>
        <w15:color w:val="DBDBDB"/>
        <w:docPartObj>
          <w:docPartGallery w:val="Table of Contents"/>
          <w:docPartUnique/>
        </w:docPartObj>
      </w:sdtPr>
      <w:sdtEndPr>
        <w:rPr>
          <w:rFonts w:ascii="Calibri" w:hAnsi="Calibri" w:eastAsia="Calibri" w:cs="Calibri"/>
          <w:b/>
          <w:color w:val="auto"/>
          <w:sz w:val="40"/>
          <w:szCs w:val="36"/>
        </w:rPr>
      </w:sdtEndPr>
      <w:sdtContent>
        <w:p>
          <w:pPr>
            <w:spacing w:before="0" w:beforeLines="0" w:after="0" w:afterLines="0" w:line="240" w:lineRule="auto"/>
            <w:ind w:left="0" w:leftChars="0" w:right="0" w:rightChars="0" w:firstLine="0" w:firstLineChars="0"/>
            <w:jc w:val="center"/>
            <w:rPr>
              <w:sz w:val="40"/>
              <w:szCs w:val="40"/>
            </w:rPr>
          </w:pPr>
          <w:r>
            <w:rPr>
              <w:rFonts w:hint="eastAsia" w:ascii="黑体" w:hAnsi="黑体" w:eastAsia="黑体" w:cs="黑体"/>
              <w:sz w:val="44"/>
              <w:szCs w:val="48"/>
            </w:rPr>
            <w:t>目录</w:t>
          </w:r>
        </w:p>
        <w:p>
          <w:pPr>
            <w:pStyle w:val="15"/>
            <w:tabs>
              <w:tab w:val="right" w:leader="dot" w:pos="9020"/>
            </w:tabs>
            <w:rPr>
              <w:rFonts w:hint="eastAsia" w:asciiTheme="majorEastAsia" w:hAnsiTheme="majorEastAsia" w:eastAsiaTheme="majorEastAsia" w:cstheme="majorEastAsia"/>
              <w:b/>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color w:val="auto"/>
              <w:sz w:val="21"/>
              <w:szCs w:val="21"/>
            </w:rPr>
            <w:instrText xml:space="preserve">TOC \o "1-2" \h \u </w:instrText>
          </w:r>
          <w:r>
            <w:rPr>
              <w:rFonts w:hint="eastAsia" w:asciiTheme="majorEastAsia" w:hAnsiTheme="majorEastAsia" w:eastAsiaTheme="majorEastAsia" w:cstheme="majorEastAsia"/>
              <w:color w:val="auto"/>
              <w:sz w:val="21"/>
              <w:szCs w:val="21"/>
            </w:rPr>
            <w:fldChar w:fldCharType="separate"/>
          </w:r>
          <w:r>
            <w:rPr>
              <w:rFonts w:hint="eastAsia" w:asciiTheme="majorEastAsia" w:hAnsiTheme="majorEastAsia" w:eastAsiaTheme="majorEastAsia" w:cstheme="majorEastAsia"/>
              <w:b/>
              <w:color w:val="auto"/>
              <w:sz w:val="21"/>
              <w:szCs w:val="21"/>
            </w:rPr>
            <w:fldChar w:fldCharType="begin"/>
          </w:r>
          <w:r>
            <w:rPr>
              <w:rFonts w:hint="eastAsia" w:asciiTheme="majorEastAsia" w:hAnsiTheme="majorEastAsia" w:eastAsiaTheme="majorEastAsia" w:cstheme="majorEastAsia"/>
              <w:b/>
              <w:sz w:val="21"/>
              <w:szCs w:val="21"/>
            </w:rPr>
            <w:instrText xml:space="preserve"> HYPERLINK \l _Toc3564 </w:instrText>
          </w:r>
          <w:r>
            <w:rPr>
              <w:rFonts w:hint="eastAsia" w:asciiTheme="majorEastAsia" w:hAnsiTheme="majorEastAsia" w:eastAsiaTheme="majorEastAsia" w:cstheme="majorEastAsia"/>
              <w:b/>
              <w:sz w:val="21"/>
              <w:szCs w:val="21"/>
            </w:rPr>
            <w:fldChar w:fldCharType="separate"/>
          </w:r>
          <w:r>
            <w:rPr>
              <w:rFonts w:hint="eastAsia" w:asciiTheme="majorEastAsia" w:hAnsiTheme="majorEastAsia" w:eastAsiaTheme="majorEastAsia" w:cstheme="majorEastAsia"/>
              <w:b/>
              <w:sz w:val="21"/>
              <w:szCs w:val="21"/>
              <w:lang w:val="en-US" w:eastAsia="zh-CN"/>
            </w:rPr>
            <w:t>一、</w:t>
          </w:r>
          <w:r>
            <w:rPr>
              <w:rFonts w:hint="eastAsia" w:asciiTheme="majorEastAsia" w:hAnsiTheme="majorEastAsia" w:eastAsiaTheme="majorEastAsia" w:cstheme="majorEastAsia"/>
              <w:b/>
              <w:sz w:val="21"/>
              <w:szCs w:val="21"/>
            </w:rPr>
            <w:t>背景</w:t>
          </w:r>
          <w:r>
            <w:rPr>
              <w:rFonts w:hint="eastAsia" w:asciiTheme="majorEastAsia" w:hAnsiTheme="majorEastAsia" w:eastAsiaTheme="majorEastAsia" w:cstheme="majorEastAsia"/>
              <w:b/>
              <w:sz w:val="21"/>
              <w:szCs w:val="21"/>
              <w:lang w:val="en-US" w:eastAsia="zh-CN"/>
            </w:rPr>
            <w:t>介绍</w:t>
          </w:r>
          <w:r>
            <w:rPr>
              <w:rFonts w:hint="eastAsia" w:asciiTheme="majorEastAsia" w:hAnsiTheme="majorEastAsia" w:eastAsiaTheme="majorEastAsia" w:cstheme="majorEastAsia"/>
              <w:b/>
              <w:sz w:val="21"/>
              <w:szCs w:val="21"/>
            </w:rPr>
            <w:tab/>
          </w:r>
          <w:r>
            <w:rPr>
              <w:rFonts w:hint="eastAsia" w:asciiTheme="majorEastAsia" w:hAnsiTheme="majorEastAsia" w:eastAsiaTheme="majorEastAsia" w:cstheme="majorEastAsia"/>
              <w:b/>
              <w:sz w:val="21"/>
              <w:szCs w:val="21"/>
            </w:rPr>
            <w:fldChar w:fldCharType="begin"/>
          </w:r>
          <w:r>
            <w:rPr>
              <w:rFonts w:hint="eastAsia" w:asciiTheme="majorEastAsia" w:hAnsiTheme="majorEastAsia" w:eastAsiaTheme="majorEastAsia" w:cstheme="majorEastAsia"/>
              <w:b/>
              <w:sz w:val="21"/>
              <w:szCs w:val="21"/>
            </w:rPr>
            <w:instrText xml:space="preserve"> PAGEREF _Toc3564 </w:instrText>
          </w:r>
          <w:r>
            <w:rPr>
              <w:rFonts w:hint="eastAsia" w:asciiTheme="majorEastAsia" w:hAnsiTheme="majorEastAsia" w:eastAsiaTheme="majorEastAsia" w:cstheme="majorEastAsia"/>
              <w:b/>
              <w:sz w:val="21"/>
              <w:szCs w:val="21"/>
            </w:rPr>
            <w:fldChar w:fldCharType="separate"/>
          </w:r>
          <w:r>
            <w:rPr>
              <w:rFonts w:hint="eastAsia" w:asciiTheme="majorEastAsia" w:hAnsiTheme="majorEastAsia" w:eastAsiaTheme="majorEastAsia" w:cstheme="majorEastAsia"/>
              <w:b/>
              <w:sz w:val="21"/>
              <w:szCs w:val="21"/>
            </w:rPr>
            <w:t>2</w:t>
          </w:r>
          <w:r>
            <w:rPr>
              <w:rFonts w:hint="eastAsia" w:asciiTheme="majorEastAsia" w:hAnsiTheme="majorEastAsia" w:eastAsiaTheme="majorEastAsia" w:cstheme="majorEastAsia"/>
              <w:b/>
              <w:sz w:val="21"/>
              <w:szCs w:val="21"/>
            </w:rPr>
            <w:fldChar w:fldCharType="end"/>
          </w:r>
          <w:r>
            <w:rPr>
              <w:rFonts w:hint="eastAsia" w:asciiTheme="majorEastAsia" w:hAnsiTheme="majorEastAsia" w:eastAsiaTheme="majorEastAsia" w:cstheme="majorEastAsia"/>
              <w:b/>
              <w:color w:val="auto"/>
              <w:sz w:val="21"/>
              <w:szCs w:val="21"/>
            </w:rPr>
            <w:fldChar w:fldCharType="end"/>
          </w:r>
        </w:p>
        <w:p>
          <w:pPr>
            <w:pStyle w:val="16"/>
            <w:tabs>
              <w:tab w:val="right" w:leader="dot" w:pos="9020"/>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sz w:val="21"/>
              <w:szCs w:val="21"/>
            </w:rPr>
            <w:instrText xml:space="preserve"> HYPERLINK \l _Toc25520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 xml:space="preserve">1、 </w:t>
          </w:r>
          <w:r>
            <w:rPr>
              <w:rFonts w:hint="eastAsia" w:asciiTheme="majorEastAsia" w:hAnsiTheme="majorEastAsia" w:eastAsiaTheme="majorEastAsia" w:cstheme="majorEastAsia"/>
              <w:sz w:val="21"/>
              <w:szCs w:val="21"/>
              <w:lang w:val="en-US" w:eastAsia="zh-CN"/>
            </w:rPr>
            <w:t>项目</w:t>
          </w:r>
          <w:r>
            <w:rPr>
              <w:rFonts w:hint="eastAsia" w:asciiTheme="majorEastAsia" w:hAnsiTheme="majorEastAsia" w:eastAsiaTheme="majorEastAsia" w:cstheme="majorEastAsia"/>
              <w:sz w:val="21"/>
              <w:szCs w:val="21"/>
            </w:rPr>
            <w:t>背景</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PAGEREF _Toc25520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2</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color w:val="auto"/>
              <w:sz w:val="21"/>
              <w:szCs w:val="21"/>
            </w:rPr>
            <w:fldChar w:fldCharType="end"/>
          </w:r>
        </w:p>
        <w:p>
          <w:pPr>
            <w:pStyle w:val="16"/>
            <w:tabs>
              <w:tab w:val="right" w:leader="dot" w:pos="9020"/>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sz w:val="21"/>
              <w:szCs w:val="21"/>
            </w:rPr>
            <w:instrText xml:space="preserve"> HYPERLINK \l _Toc31063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2、 分析目标</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PAGEREF _Toc31063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2</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color w:val="auto"/>
              <w:sz w:val="21"/>
              <w:szCs w:val="21"/>
            </w:rPr>
            <w:fldChar w:fldCharType="end"/>
          </w:r>
        </w:p>
        <w:p>
          <w:pPr>
            <w:pStyle w:val="15"/>
            <w:tabs>
              <w:tab w:val="right" w:leader="dot" w:pos="9020"/>
            </w:tabs>
            <w:rPr>
              <w:rFonts w:hint="eastAsia" w:asciiTheme="majorEastAsia" w:hAnsiTheme="majorEastAsia" w:eastAsiaTheme="majorEastAsia" w:cstheme="majorEastAsia"/>
              <w:b/>
              <w:sz w:val="21"/>
              <w:szCs w:val="21"/>
            </w:rPr>
          </w:pPr>
          <w:r>
            <w:rPr>
              <w:rFonts w:hint="eastAsia" w:asciiTheme="majorEastAsia" w:hAnsiTheme="majorEastAsia" w:eastAsiaTheme="majorEastAsia" w:cstheme="majorEastAsia"/>
              <w:b/>
              <w:color w:val="auto"/>
              <w:sz w:val="21"/>
              <w:szCs w:val="21"/>
            </w:rPr>
            <w:fldChar w:fldCharType="begin"/>
          </w:r>
          <w:r>
            <w:rPr>
              <w:rFonts w:hint="eastAsia" w:asciiTheme="majorEastAsia" w:hAnsiTheme="majorEastAsia" w:eastAsiaTheme="majorEastAsia" w:cstheme="majorEastAsia"/>
              <w:b/>
              <w:sz w:val="21"/>
              <w:szCs w:val="21"/>
            </w:rPr>
            <w:instrText xml:space="preserve"> HYPERLINK \l _Toc9914 </w:instrText>
          </w:r>
          <w:r>
            <w:rPr>
              <w:rFonts w:hint="eastAsia" w:asciiTheme="majorEastAsia" w:hAnsiTheme="majorEastAsia" w:eastAsiaTheme="majorEastAsia" w:cstheme="majorEastAsia"/>
              <w:b/>
              <w:sz w:val="21"/>
              <w:szCs w:val="21"/>
            </w:rPr>
            <w:fldChar w:fldCharType="separate"/>
          </w:r>
          <w:r>
            <w:rPr>
              <w:rFonts w:hint="eastAsia" w:asciiTheme="majorEastAsia" w:hAnsiTheme="majorEastAsia" w:eastAsiaTheme="majorEastAsia" w:cstheme="majorEastAsia"/>
              <w:b/>
              <w:sz w:val="21"/>
              <w:szCs w:val="21"/>
              <w:lang w:val="en-US" w:eastAsia="zh-CN"/>
            </w:rPr>
            <w:t>二、 项目任务</w:t>
          </w:r>
          <w:r>
            <w:rPr>
              <w:rFonts w:hint="eastAsia" w:asciiTheme="majorEastAsia" w:hAnsiTheme="majorEastAsia" w:eastAsiaTheme="majorEastAsia" w:cstheme="majorEastAsia"/>
              <w:b/>
              <w:sz w:val="21"/>
              <w:szCs w:val="21"/>
            </w:rPr>
            <w:tab/>
          </w:r>
          <w:r>
            <w:rPr>
              <w:rFonts w:hint="eastAsia" w:asciiTheme="majorEastAsia" w:hAnsiTheme="majorEastAsia" w:eastAsiaTheme="majorEastAsia" w:cstheme="majorEastAsia"/>
              <w:b/>
              <w:sz w:val="21"/>
              <w:szCs w:val="21"/>
            </w:rPr>
            <w:fldChar w:fldCharType="begin"/>
          </w:r>
          <w:r>
            <w:rPr>
              <w:rFonts w:hint="eastAsia" w:asciiTheme="majorEastAsia" w:hAnsiTheme="majorEastAsia" w:eastAsiaTheme="majorEastAsia" w:cstheme="majorEastAsia"/>
              <w:b/>
              <w:sz w:val="21"/>
              <w:szCs w:val="21"/>
            </w:rPr>
            <w:instrText xml:space="preserve"> PAGEREF _Toc9914 </w:instrText>
          </w:r>
          <w:r>
            <w:rPr>
              <w:rFonts w:hint="eastAsia" w:asciiTheme="majorEastAsia" w:hAnsiTheme="majorEastAsia" w:eastAsiaTheme="majorEastAsia" w:cstheme="majorEastAsia"/>
              <w:b/>
              <w:sz w:val="21"/>
              <w:szCs w:val="21"/>
            </w:rPr>
            <w:fldChar w:fldCharType="separate"/>
          </w:r>
          <w:r>
            <w:rPr>
              <w:rFonts w:hint="eastAsia" w:asciiTheme="majorEastAsia" w:hAnsiTheme="majorEastAsia" w:eastAsiaTheme="majorEastAsia" w:cstheme="majorEastAsia"/>
              <w:b/>
              <w:sz w:val="21"/>
              <w:szCs w:val="21"/>
            </w:rPr>
            <w:t>3</w:t>
          </w:r>
          <w:r>
            <w:rPr>
              <w:rFonts w:hint="eastAsia" w:asciiTheme="majorEastAsia" w:hAnsiTheme="majorEastAsia" w:eastAsiaTheme="majorEastAsia" w:cstheme="majorEastAsia"/>
              <w:b/>
              <w:sz w:val="21"/>
              <w:szCs w:val="21"/>
            </w:rPr>
            <w:fldChar w:fldCharType="end"/>
          </w:r>
          <w:r>
            <w:rPr>
              <w:rFonts w:hint="eastAsia" w:asciiTheme="majorEastAsia" w:hAnsiTheme="majorEastAsia" w:eastAsiaTheme="majorEastAsia" w:cstheme="majorEastAsia"/>
              <w:b/>
              <w:color w:val="auto"/>
              <w:sz w:val="21"/>
              <w:szCs w:val="21"/>
            </w:rPr>
            <w:fldChar w:fldCharType="end"/>
          </w:r>
        </w:p>
        <w:p>
          <w:pPr>
            <w:pStyle w:val="16"/>
            <w:keepNext w:val="0"/>
            <w:keepLines w:val="0"/>
            <w:pageBreakBefore w:val="0"/>
            <w:widowControl/>
            <w:tabs>
              <w:tab w:val="right" w:leader="dot" w:pos="9020"/>
            </w:tabs>
            <w:kinsoku/>
            <w:wordWrap/>
            <w:overflowPunct/>
            <w:topLinePunct w:val="0"/>
            <w:autoSpaceDE/>
            <w:autoSpaceDN/>
            <w:bidi w:val="0"/>
            <w:adjustRightInd/>
            <w:snapToGrid/>
            <w:textAlignment w:val="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sz w:val="21"/>
              <w:szCs w:val="21"/>
            </w:rPr>
            <w:instrText xml:space="preserve"> HYPERLINK \l _Toc31228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lang w:val="en-US" w:eastAsia="zh-CN"/>
            </w:rPr>
            <w:t>1、任务一 数据预处理与表关联</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PAGEREF _Toc31228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3</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color w:val="auto"/>
              <w:sz w:val="21"/>
              <w:szCs w:val="21"/>
            </w:rPr>
            <w:fldChar w:fldCharType="end"/>
          </w:r>
        </w:p>
        <w:p>
          <w:pPr>
            <w:pStyle w:val="16"/>
            <w:tabs>
              <w:tab w:val="right" w:leader="dot" w:pos="9020"/>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sz w:val="21"/>
              <w:szCs w:val="21"/>
            </w:rPr>
            <w:instrText xml:space="preserve"> HYPERLINK \l _Toc15012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lang w:val="en-US" w:eastAsia="zh-CN"/>
            </w:rPr>
            <w:t>2、任务二 对食堂就餐行为进行分析</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PAGEREF _Toc15012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4</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color w:val="auto"/>
              <w:sz w:val="21"/>
              <w:szCs w:val="21"/>
            </w:rPr>
            <w:fldChar w:fldCharType="end"/>
          </w:r>
        </w:p>
        <w:p>
          <w:pPr>
            <w:pStyle w:val="16"/>
            <w:tabs>
              <w:tab w:val="right" w:leader="dot" w:pos="9020"/>
            </w:tabs>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auto"/>
              <w:sz w:val="21"/>
              <w:szCs w:val="21"/>
            </w:rPr>
            <w:fldChar w:fldCharType="begin"/>
          </w:r>
          <w:r>
            <w:rPr>
              <w:rFonts w:hint="eastAsia" w:asciiTheme="majorEastAsia" w:hAnsiTheme="majorEastAsia" w:eastAsiaTheme="majorEastAsia" w:cstheme="majorEastAsia"/>
              <w:sz w:val="21"/>
              <w:szCs w:val="21"/>
            </w:rPr>
            <w:instrText xml:space="preserve"> HYPERLINK \l _Toc9043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lang w:val="en-US" w:eastAsia="zh-CN"/>
            </w:rPr>
            <w:t>3、任务三 对学生消费行为进行分析</w:t>
          </w:r>
          <w:r>
            <w:rPr>
              <w:rFonts w:hint="eastAsia" w:asciiTheme="majorEastAsia" w:hAnsiTheme="majorEastAsia" w:eastAsiaTheme="majorEastAsia" w:cstheme="majorEastAsia"/>
              <w:sz w:val="21"/>
              <w:szCs w:val="21"/>
            </w:rPr>
            <w:tab/>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PAGEREF _Toc9043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11</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color w:val="auto"/>
              <w:sz w:val="21"/>
              <w:szCs w:val="21"/>
            </w:rPr>
            <w:fldChar w:fldCharType="end"/>
          </w:r>
        </w:p>
        <w:p>
          <w:pPr>
            <w:spacing w:after="0" w:line="200" w:lineRule="exact"/>
            <w:rPr>
              <w:rFonts w:ascii="Calibri" w:hAnsi="Calibri" w:eastAsia="Calibri" w:cs="Calibri"/>
              <w:color w:val="auto"/>
              <w:sz w:val="36"/>
              <w:szCs w:val="36"/>
            </w:rPr>
          </w:pPr>
          <w:r>
            <w:rPr>
              <w:rFonts w:hint="eastAsia" w:asciiTheme="majorEastAsia" w:hAnsiTheme="majorEastAsia" w:eastAsiaTheme="majorEastAsia" w:cstheme="majorEastAsia"/>
              <w:b/>
              <w:color w:val="auto"/>
              <w:sz w:val="21"/>
              <w:szCs w:val="21"/>
            </w:rPr>
            <w:fldChar w:fldCharType="end"/>
          </w:r>
        </w:p>
      </w:sdtContent>
    </w:sdt>
    <w:p>
      <w:pPr>
        <w:rPr>
          <w:sz w:val="21"/>
          <w:szCs w:val="21"/>
        </w:rPr>
        <w:sectPr>
          <w:footerReference r:id="rId3" w:type="default"/>
          <w:pgSz w:w="11900" w:h="16838"/>
          <w:pgMar w:top="1440" w:right="1440" w:bottom="819" w:left="1440" w:header="0" w:footer="567" w:gutter="0"/>
          <w:pgBorders>
            <w:top w:val="none" w:sz="0" w:space="0"/>
            <w:left w:val="none" w:sz="0" w:space="0"/>
            <w:bottom w:val="none" w:sz="0" w:space="0"/>
            <w:right w:val="none" w:sz="0" w:space="0"/>
          </w:pgBorders>
          <w:pgNumType w:fmt="decimal" w:start="1"/>
          <w:cols w:equalWidth="0" w:num="1">
            <w:col w:w="9026"/>
          </w:cols>
        </w:sectPr>
      </w:pPr>
      <w:bookmarkStart w:id="11" w:name="_GoBack"/>
      <w:bookmarkEnd w:id="11"/>
    </w:p>
    <w:p>
      <w:pPr>
        <w:pStyle w:val="2"/>
        <w:bidi w:val="0"/>
        <w:rPr>
          <w:rFonts w:hint="eastAsia"/>
          <w:lang w:val="en-US" w:eastAsia="zh-CN"/>
        </w:rPr>
      </w:pPr>
      <w:bookmarkStart w:id="1" w:name="page2"/>
      <w:bookmarkEnd w:id="1"/>
      <w:bookmarkStart w:id="2" w:name="_Toc3564"/>
      <w:r>
        <w:rPr>
          <w:rFonts w:hint="eastAsia"/>
          <w:lang w:val="en-US" w:eastAsia="zh-CN"/>
        </w:rPr>
        <w:t>一、</w:t>
      </w:r>
      <w:r>
        <w:t>背景</w:t>
      </w:r>
      <w:r>
        <w:rPr>
          <w:rFonts w:hint="eastAsia"/>
          <w:lang w:val="en-US" w:eastAsia="zh-CN"/>
        </w:rPr>
        <w:t>介绍</w:t>
      </w:r>
      <w:bookmarkEnd w:id="2"/>
    </w:p>
    <w:p>
      <w:pPr>
        <w:pStyle w:val="3"/>
        <w:bidi w:val="0"/>
        <w:rPr>
          <w:rFonts w:hint="eastAsia" w:asciiTheme="majorEastAsia" w:hAnsiTheme="majorEastAsia" w:eastAsiaTheme="majorEastAsia" w:cstheme="majorEastAsia"/>
        </w:rPr>
      </w:pPr>
      <w:bookmarkStart w:id="3" w:name="_Toc25520"/>
      <w:r>
        <w:rPr>
          <w:rFonts w:hint="eastAsia" w:asciiTheme="majorEastAsia" w:hAnsiTheme="majorEastAsia" w:eastAsiaTheme="majorEastAsia" w:cstheme="majorEastAsia"/>
        </w:rPr>
        <w:t xml:space="preserve">1、 </w:t>
      </w:r>
      <w:r>
        <w:rPr>
          <w:rFonts w:hint="eastAsia" w:asciiTheme="majorEastAsia" w:hAnsiTheme="majorEastAsia" w:eastAsiaTheme="majorEastAsia" w:cstheme="majorEastAsia"/>
          <w:lang w:val="en-US" w:eastAsia="zh-CN"/>
        </w:rPr>
        <w:t>项目</w:t>
      </w:r>
      <w:r>
        <w:rPr>
          <w:rFonts w:hint="eastAsia" w:asciiTheme="majorEastAsia" w:hAnsiTheme="majorEastAsia" w:eastAsiaTheme="majorEastAsia" w:cstheme="majorEastAsia"/>
        </w:rPr>
        <w:t>背景</w:t>
      </w:r>
      <w:bookmarkEnd w:id="3"/>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随着中国国内物质文化水平的提升，中国大学生的生活质量不断提高，越来越多人关注大学生的校园生活，把目光投向了校园环境。良好的校园环境可以给学生提供众多的便利条件，让学生更愉悦、更努力地学习。因此，学校也非常重视校园环境的质量，其中就包括了校园内的学生消费场所，例如饭堂、商店等。本项目应运而生，是某学校想要通过分析学生的校园消费行为，进而改进学校的服务，并为其相关部门的决策提供信息支持。</w:t>
      </w:r>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项目通过分析该校学生消费的具体项目和地点，了解并掌握学生的消费水平、消费地点和消费时间，定位不同阶层的学生及其消费特征，分析其消费的未来走向，挖掘学生的深层次需求，给校方提供清晰准确的数据和有针对性的建议，提高学校的服务。</w:t>
      </w:r>
    </w:p>
    <w:p>
      <w:pPr>
        <w:pStyle w:val="3"/>
        <w:bidi w:val="0"/>
        <w:rPr>
          <w:rFonts w:hint="eastAsia" w:asciiTheme="majorEastAsia" w:hAnsiTheme="majorEastAsia" w:eastAsiaTheme="majorEastAsia" w:cstheme="majorEastAsia"/>
          <w:sz w:val="32"/>
          <w:szCs w:val="22"/>
        </w:rPr>
      </w:pPr>
      <w:bookmarkStart w:id="4" w:name="_Toc31063"/>
      <w:r>
        <w:rPr>
          <w:rFonts w:hint="eastAsia" w:asciiTheme="majorEastAsia" w:hAnsiTheme="majorEastAsia" w:eastAsiaTheme="majorEastAsia" w:cstheme="majorEastAsia"/>
          <w:sz w:val="32"/>
          <w:szCs w:val="22"/>
        </w:rPr>
        <w:t>2、 分析目标</w:t>
      </w:r>
      <w:bookmarkEnd w:id="4"/>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1.学生早中晚餐的就餐地点存在的显著区别。</w:t>
      </w:r>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2.食堂早中晚餐的就餐峰值。</w:t>
      </w:r>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3.不同专业间不同性别学生群体的消费特点。</w:t>
      </w:r>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4.每一类学生的消费特点，为学校判定学生的经济情况提供参考意见。</w:t>
      </w:r>
      <w:bookmarkStart w:id="5" w:name="page3"/>
      <w:bookmarkEnd w:id="5"/>
    </w:p>
    <w:p>
      <w:pPr>
        <w:keepNext w:val="0"/>
        <w:keepLines w:val="0"/>
        <w:pageBreakBefore w:val="0"/>
        <w:widowControl/>
        <w:kinsoku/>
        <w:wordWrap/>
        <w:overflowPunct/>
        <w:topLinePunct w:val="0"/>
        <w:autoSpaceDE/>
        <w:autoSpaceDN/>
        <w:bidi w:val="0"/>
        <w:adjustRightInd/>
        <w:snapToGrid/>
        <w:spacing w:after="0" w:line="480" w:lineRule="auto"/>
        <w:ind w:firstLine="480" w:firstLineChars="200"/>
        <w:textAlignment w:val="auto"/>
        <w:rPr>
          <w:rFonts w:hint="eastAsia" w:ascii="宋体" w:hAnsi="宋体" w:eastAsia="宋体" w:cs="宋体"/>
          <w:color w:val="auto"/>
          <w:sz w:val="24"/>
          <w:szCs w:val="24"/>
          <w:lang w:val="en-US" w:eastAsia="zh-CN"/>
        </w:rPr>
      </w:pPr>
    </w:p>
    <w:p>
      <w:pPr>
        <w:pStyle w:val="2"/>
        <w:numPr>
          <w:ilvl w:val="0"/>
          <w:numId w:val="1"/>
        </w:numPr>
        <w:bidi w:val="0"/>
        <w:rPr>
          <w:rFonts w:hint="eastAsia" w:asciiTheme="majorEastAsia" w:hAnsiTheme="majorEastAsia" w:eastAsiaTheme="majorEastAsia" w:cstheme="majorEastAsia"/>
          <w:lang w:val="en-US" w:eastAsia="zh-CN"/>
        </w:rPr>
      </w:pPr>
      <w:bookmarkStart w:id="6" w:name="_Toc9914"/>
      <w:r>
        <w:rPr>
          <w:rFonts w:hint="eastAsia" w:asciiTheme="majorEastAsia" w:hAnsiTheme="majorEastAsia" w:eastAsiaTheme="majorEastAsia" w:cstheme="majorEastAsia"/>
          <w:lang w:val="en-US" w:eastAsia="zh-CN"/>
        </w:rPr>
        <w:t>项目任务</w:t>
      </w:r>
      <w:bookmarkEnd w:id="6"/>
    </w:p>
    <w:p>
      <w:pPr>
        <w:pStyle w:val="4"/>
        <w:bidi w:val="0"/>
        <w:outlineLvl w:val="1"/>
        <w:rPr>
          <w:rFonts w:hint="eastAsia" w:asciiTheme="majorEastAsia" w:hAnsiTheme="majorEastAsia" w:eastAsiaTheme="majorEastAsia" w:cstheme="majorEastAsia"/>
          <w:lang w:val="en-US" w:eastAsia="zh-CN"/>
        </w:rPr>
      </w:pPr>
      <w:bookmarkStart w:id="7" w:name="_Toc31228"/>
      <w:r>
        <w:rPr>
          <w:rFonts w:hint="eastAsia" w:asciiTheme="majorEastAsia" w:hAnsiTheme="majorEastAsia" w:eastAsiaTheme="majorEastAsia" w:cstheme="majorEastAsia"/>
          <w:lang w:val="en-US" w:eastAsia="zh-CN"/>
        </w:rPr>
        <w:t>1、任务一 数据预处理与表关联</w:t>
      </w:r>
      <w:bookmarkEnd w:id="7"/>
    </w:p>
    <w:p>
      <w:pPr>
        <w:pStyle w:val="5"/>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任务1.1</w:t>
      </w:r>
      <w:r>
        <w:rPr>
          <w:rFonts w:hint="eastAsia" w:asciiTheme="majorEastAsia" w:hAnsiTheme="majorEastAsia" w:eastAsiaTheme="majorEastAsia" w:cstheme="majorEastAsia"/>
        </w:rPr>
        <w:t xml:space="preserve">  根据</w:t>
      </w:r>
      <w:r>
        <w:rPr>
          <w:rFonts w:hint="eastAsia" w:asciiTheme="majorEastAsia" w:hAnsiTheme="majorEastAsia" w:eastAsiaTheme="majorEastAsia" w:cstheme="majorEastAsia"/>
          <w:lang w:val="en-US" w:eastAsia="zh-CN"/>
        </w:rPr>
        <w:t>实际项目需求对数据进行必要的数据探索和数据预处理。</w:t>
      </w:r>
    </w:p>
    <w:p>
      <w:pPr>
        <w:keepNext w:val="0"/>
        <w:keepLines w:val="0"/>
        <w:pageBreakBefore w:val="0"/>
        <w:widowControl/>
        <w:kinsoku/>
        <w:wordWrap/>
        <w:overflowPunct/>
        <w:topLinePunct w:val="0"/>
        <w:autoSpaceDE/>
        <w:autoSpaceDN/>
        <w:bidi w:val="0"/>
        <w:adjustRightInd/>
        <w:snapToGrid/>
        <w:spacing w:after="0" w:line="347" w:lineRule="exact"/>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对data1.csv文件中数据的异常值进行处理，修改为正常值；删除data2.csv文件中数据的TermSerNo和conOperNo两列无意义数据；对data1.csv和data2.csv的数据进行描述性统计和缺失值统计；删除data2.csv中凌晨0点到早上6点的无效消费数据。</w:t>
      </w:r>
    </w:p>
    <w:p>
      <w:pPr>
        <w:keepNext w:val="0"/>
        <w:keepLines w:val="0"/>
        <w:pageBreakBefore w:val="0"/>
        <w:widowControl/>
        <w:kinsoku/>
        <w:wordWrap/>
        <w:overflowPunct/>
        <w:topLinePunct w:val="0"/>
        <w:autoSpaceDE/>
        <w:autoSpaceDN/>
        <w:bidi w:val="0"/>
        <w:adjustRightInd/>
        <w:snapToGrid/>
        <w:spacing w:after="0" w:line="347" w:lineRule="exact"/>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下图为处理后的部分数据的截图：</w:t>
      </w:r>
    </w:p>
    <w:p>
      <w:pPr>
        <w:spacing w:after="0" w:line="240" w:lineRule="auto"/>
      </w:pPr>
      <w:r>
        <w:drawing>
          <wp:inline distT="0" distB="0" distL="114300" distR="114300">
            <wp:extent cx="5723255" cy="3112770"/>
            <wp:effectExtent l="0" t="0" r="1079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723255" cy="3112770"/>
                    </a:xfrm>
                    <a:prstGeom prst="rect">
                      <a:avLst/>
                    </a:prstGeom>
                    <a:noFill/>
                    <a:ln>
                      <a:noFill/>
                    </a:ln>
                  </pic:spPr>
                </pic:pic>
              </a:graphicData>
            </a:graphic>
          </wp:inline>
        </w:drawing>
      </w:r>
    </w:p>
    <w:p>
      <w:pPr>
        <w:spacing w:after="0" w:line="240" w:lineRule="auto"/>
        <w:rPr>
          <w:rFonts w:hint="eastAsia"/>
        </w:rPr>
      </w:pPr>
    </w:p>
    <w:p>
      <w:pPr>
        <w:pStyle w:val="5"/>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任务1.</w:t>
      </w:r>
      <w:r>
        <w:rPr>
          <w:rFonts w:hint="eastAsia" w:asciiTheme="majorEastAsia" w:hAnsiTheme="majorEastAsia" w:eastAsiaTheme="majorEastAsia" w:cstheme="majorEastAsia"/>
          <w:lang w:val="en-US" w:eastAsia="zh-CN"/>
        </w:rPr>
        <w:t>2</w:t>
      </w:r>
      <w:r>
        <w:rPr>
          <w:rFonts w:hint="eastAsia" w:asciiTheme="majorEastAsia" w:hAnsiTheme="majorEastAsia" w:eastAsiaTheme="majorEastAsia" w:cstheme="majorEastAsia"/>
        </w:rPr>
        <w:t xml:space="preserve">  </w:t>
      </w:r>
      <w:r>
        <w:rPr>
          <w:rFonts w:hint="eastAsia" w:asciiTheme="majorEastAsia" w:hAnsiTheme="majorEastAsia" w:eastAsiaTheme="majorEastAsia" w:cstheme="majorEastAsia"/>
          <w:lang w:val="en-US" w:eastAsia="zh-CN"/>
        </w:rPr>
        <w:t>对学生个人信息表和消费记录表进行关联</w:t>
      </w:r>
    </w:p>
    <w:p>
      <w:pPr>
        <w:keepNext w:val="0"/>
        <w:keepLines w:val="0"/>
        <w:pageBreakBefore w:val="0"/>
        <w:widowControl/>
        <w:kinsoku/>
        <w:wordWrap/>
        <w:overflowPunct/>
        <w:topLinePunct w:val="0"/>
        <w:autoSpaceDE/>
        <w:autoSpaceDN/>
        <w:bidi w:val="0"/>
        <w:adjustRightInd/>
        <w:snapToGrid/>
        <w:spacing w:after="0" w:line="347" w:lineRule="exact"/>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使用CardNo字段作为表关联的依据。</w:t>
      </w:r>
    </w:p>
    <w:p>
      <w:pPr>
        <w:keepNext w:val="0"/>
        <w:keepLines w:val="0"/>
        <w:pageBreakBefore w:val="0"/>
        <w:widowControl/>
        <w:kinsoku/>
        <w:wordWrap/>
        <w:overflowPunct/>
        <w:topLinePunct w:val="0"/>
        <w:autoSpaceDE/>
        <w:autoSpaceDN/>
        <w:bidi w:val="0"/>
        <w:adjustRightInd/>
        <w:snapToGrid/>
        <w:spacing w:after="0" w:line="347" w:lineRule="exact"/>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下图为处理后的部分数据的截图：</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pPr>
      <w:r>
        <w:drawing>
          <wp:inline distT="0" distB="0" distL="114300" distR="114300">
            <wp:extent cx="5724525" cy="2672080"/>
            <wp:effectExtent l="0" t="0" r="9525"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5724525" cy="2672080"/>
                    </a:xfrm>
                    <a:prstGeom prst="rect">
                      <a:avLst/>
                    </a:prstGeom>
                    <a:noFill/>
                    <a:ln>
                      <a:noFill/>
                    </a:ln>
                  </pic:spPr>
                </pic:pic>
              </a:graphicData>
            </a:graphic>
          </wp:inline>
        </w:drawing>
      </w:r>
    </w:p>
    <w:p>
      <w:pPr>
        <w:numPr>
          <w:ilvl w:val="0"/>
          <w:numId w:val="0"/>
        </w:numPr>
        <w:spacing w:after="0" w:line="240" w:lineRule="auto"/>
        <w:rPr>
          <w:rFonts w:hint="eastAsia" w:asciiTheme="majorEastAsia" w:hAnsiTheme="majorEastAsia" w:eastAsiaTheme="majorEastAsia" w:cstheme="majorEastAsia"/>
          <w:color w:val="auto"/>
          <w:sz w:val="24"/>
          <w:szCs w:val="24"/>
          <w:lang w:val="en-US" w:eastAsia="zh-CN"/>
        </w:rPr>
      </w:pPr>
    </w:p>
    <w:p>
      <w:pPr>
        <w:pStyle w:val="4"/>
        <w:bidi w:val="0"/>
        <w:outlineLvl w:val="1"/>
        <w:rPr>
          <w:rFonts w:hint="eastAsia" w:asciiTheme="majorEastAsia" w:hAnsiTheme="majorEastAsia" w:eastAsiaTheme="majorEastAsia" w:cstheme="majorEastAsia"/>
          <w:lang w:val="en-US" w:eastAsia="zh-CN"/>
        </w:rPr>
      </w:pPr>
      <w:bookmarkStart w:id="8" w:name="_Toc15012"/>
      <w:r>
        <w:rPr>
          <w:rFonts w:hint="eastAsia" w:asciiTheme="majorEastAsia" w:hAnsiTheme="majorEastAsia" w:eastAsiaTheme="majorEastAsia" w:cstheme="majorEastAsia"/>
          <w:lang w:val="en-US" w:eastAsia="zh-CN"/>
        </w:rPr>
        <w:t>2、任务二 对食堂就餐行为进行分析</w:t>
      </w:r>
      <w:bookmarkEnd w:id="8"/>
    </w:p>
    <w:p>
      <w:pPr>
        <w:numPr>
          <w:ilvl w:val="0"/>
          <w:numId w:val="0"/>
        </w:numPr>
        <w:spacing w:after="0" w:line="240" w:lineRule="auto"/>
        <w:rPr>
          <w:rFonts w:hint="default" w:asciiTheme="majorEastAsia" w:hAnsiTheme="majorEastAsia" w:eastAsiaTheme="majorEastAsia" w:cstheme="majorEastAsia"/>
          <w:color w:val="auto"/>
          <w:sz w:val="24"/>
          <w:szCs w:val="24"/>
          <w:lang w:val="en-US" w:eastAsia="zh-CN"/>
        </w:rPr>
      </w:pPr>
      <w:r>
        <w:rPr>
          <w:rStyle w:val="14"/>
          <w:rFonts w:hint="eastAsia" w:asciiTheme="majorEastAsia" w:hAnsiTheme="majorEastAsia" w:eastAsiaTheme="majorEastAsia" w:cstheme="majorEastAsia"/>
        </w:rPr>
        <w:t>任务</w:t>
      </w:r>
      <w:r>
        <w:rPr>
          <w:rStyle w:val="14"/>
          <w:rFonts w:hint="eastAsia" w:asciiTheme="majorEastAsia" w:hAnsiTheme="majorEastAsia" w:eastAsiaTheme="majorEastAsia" w:cstheme="majorEastAsia"/>
          <w:lang w:val="en-US" w:eastAsia="zh-CN"/>
        </w:rPr>
        <w:t>2</w:t>
      </w:r>
      <w:r>
        <w:rPr>
          <w:rStyle w:val="14"/>
          <w:rFonts w:hint="eastAsia" w:asciiTheme="majorEastAsia" w:hAnsiTheme="majorEastAsia" w:eastAsiaTheme="majorEastAsia" w:cstheme="majorEastAsia"/>
        </w:rPr>
        <w:t>.1</w:t>
      </w:r>
      <w:r>
        <w:rPr>
          <w:rFonts w:hint="eastAsia" w:asciiTheme="majorEastAsia" w:hAnsiTheme="majorEastAsia" w:eastAsiaTheme="majorEastAsia" w:cstheme="majorEastAsia"/>
          <w:color w:val="auto"/>
          <w:sz w:val="24"/>
          <w:szCs w:val="24"/>
        </w:rPr>
        <w:t xml:space="preserve">  </w:t>
      </w:r>
      <w:r>
        <w:rPr>
          <w:rFonts w:hint="eastAsia" w:asciiTheme="majorEastAsia" w:hAnsiTheme="majorEastAsia" w:eastAsiaTheme="majorEastAsia" w:cstheme="majorEastAsia"/>
          <w:color w:val="auto"/>
          <w:sz w:val="24"/>
          <w:szCs w:val="24"/>
          <w:lang w:val="en-US" w:eastAsia="zh-CN"/>
        </w:rPr>
        <w:t>绘制各食堂就餐人次的占比饼图，分析学生早中晚餐的就餐地点是否有显著差别。其中，时间间隔非常接近的多次刷卡记录可能为一次就餐行为。</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早餐时间定为6点-10点，中餐定为11点-14点，晚餐定为17点-21点。分别提取数据表中不同食堂的早中晚餐学生刷卡的次数，去除一次就餐行为中的多次刷卡记录，根据数据绘制饼图。</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pPr>
      <w:r>
        <w:rPr>
          <w:rFonts w:hint="eastAsia" w:asciiTheme="minorEastAsia" w:hAnsiTheme="minorEastAsia" w:eastAsiaTheme="minorEastAsia" w:cstheme="minorEastAsia"/>
          <w:color w:val="auto"/>
          <w:sz w:val="24"/>
          <w:szCs w:val="24"/>
          <w:lang w:val="en-US" w:eastAsia="zh-CN"/>
        </w:rPr>
        <w:t>如下所示为各食堂就餐人次的占比饼图：</w:t>
      </w:r>
      <w:r>
        <w:rPr>
          <w:rFonts w:hint="eastAsia" w:asciiTheme="minorEastAsia" w:hAnsiTheme="minorEastAsia" w:eastAsiaTheme="minorEastAsia" w:cstheme="minorEastAsia"/>
          <w:color w:val="auto"/>
          <w:sz w:val="24"/>
          <w:szCs w:val="24"/>
          <w:lang w:val="en-US" w:eastAsia="zh-CN"/>
        </w:rPr>
        <w:drawing>
          <wp:inline distT="0" distB="0" distL="114300" distR="114300">
            <wp:extent cx="5172075" cy="4495800"/>
            <wp:effectExtent l="0" t="0" r="9525" b="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7"/>
                    <a:stretch>
                      <a:fillRect/>
                    </a:stretch>
                  </pic:blipFill>
                  <pic:spPr>
                    <a:xfrm>
                      <a:off x="0" y="0"/>
                      <a:ext cx="5172075" cy="4495800"/>
                    </a:xfrm>
                    <a:prstGeom prst="rect">
                      <a:avLst/>
                    </a:prstGeom>
                  </pic:spPr>
                </pic:pic>
              </a:graphicData>
            </a:graphic>
          </wp:inline>
        </w:drawing>
      </w:r>
      <w:r>
        <w:drawing>
          <wp:inline distT="0" distB="0" distL="114300" distR="114300">
            <wp:extent cx="5162550" cy="4410075"/>
            <wp:effectExtent l="0" t="0" r="0"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162550" cy="4410075"/>
                    </a:xfrm>
                    <a:prstGeom prst="rect">
                      <a:avLst/>
                    </a:prstGeom>
                    <a:noFill/>
                    <a:ln>
                      <a:noFill/>
                    </a:ln>
                  </pic:spPr>
                </pic:pic>
              </a:graphicData>
            </a:graphic>
          </wp:inline>
        </w:drawing>
      </w:r>
      <w:r>
        <w:drawing>
          <wp:inline distT="0" distB="0" distL="114300" distR="114300">
            <wp:extent cx="4933950" cy="438150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4933950" cy="4381500"/>
                    </a:xfrm>
                    <a:prstGeom prst="rect">
                      <a:avLst/>
                    </a:prstGeom>
                    <a:noFill/>
                    <a:ln>
                      <a:noFill/>
                    </a:ln>
                  </pic:spPr>
                </pic:pic>
              </a:graphicData>
            </a:graphic>
          </wp:inline>
        </w:drawing>
      </w:r>
      <w:r>
        <w:drawing>
          <wp:inline distT="0" distB="0" distL="114300" distR="114300">
            <wp:extent cx="4791075" cy="4171950"/>
            <wp:effectExtent l="0" t="0" r="952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4791075" cy="4171950"/>
                    </a:xfrm>
                    <a:prstGeom prst="rect">
                      <a:avLst/>
                    </a:prstGeom>
                    <a:noFill/>
                    <a:ln>
                      <a:noFill/>
                    </a:ln>
                  </pic:spPr>
                </pic:pic>
              </a:graphicData>
            </a:graphic>
          </wp:inline>
        </w:drawing>
      </w:r>
      <w:r>
        <w:drawing>
          <wp:inline distT="0" distB="0" distL="114300" distR="114300">
            <wp:extent cx="4886325" cy="4257675"/>
            <wp:effectExtent l="0" t="0" r="9525"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4886325" cy="4257675"/>
                    </a:xfrm>
                    <a:prstGeom prst="rect">
                      <a:avLst/>
                    </a:prstGeom>
                    <a:noFill/>
                    <a:ln>
                      <a:noFill/>
                    </a:ln>
                  </pic:spPr>
                </pic:pic>
              </a:graphicData>
            </a:graphic>
          </wp:inline>
        </w:drawing>
      </w:r>
      <w:r>
        <w:drawing>
          <wp:inline distT="0" distB="0" distL="114300" distR="114300">
            <wp:extent cx="4895850" cy="43434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4895850" cy="4343400"/>
                    </a:xfrm>
                    <a:prstGeom prst="rect">
                      <a:avLst/>
                    </a:prstGeom>
                    <a:noFill/>
                    <a:ln>
                      <a:noFill/>
                    </a:ln>
                  </pic:spPr>
                </pic:pic>
              </a:graphicData>
            </a:graphic>
          </wp:inline>
        </w:drawing>
      </w:r>
      <w:r>
        <w:drawing>
          <wp:inline distT="0" distB="0" distL="114300" distR="114300">
            <wp:extent cx="5725160" cy="4412615"/>
            <wp:effectExtent l="0" t="0" r="8890"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725160" cy="44126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根据所有食堂早、中、晚餐就餐人次饼图可以得出结论：</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学生早餐就餐地点人数排名：第二食堂&gt;第五食堂&gt;第一食堂&gt;第三食堂&gt;第四食堂&gt;教师食堂</w:t>
      </w:r>
      <w:r>
        <w:rPr>
          <w:rFonts w:hint="eastAsia" w:asciiTheme="minorEastAsia" w:hAnsiTheme="minorEastAsia" w:cstheme="minorEastAsia"/>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学生中餐就餐地点人数排名：第四食堂&gt;第五食堂&gt;第二食堂&gt;第三食堂&gt;第一食堂&gt;教师食堂</w:t>
      </w:r>
      <w:r>
        <w:rPr>
          <w:rFonts w:hint="eastAsia" w:asciiTheme="minorEastAsia" w:hAnsiTheme="minorEastAsia" w:cstheme="minorEastAsia"/>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学生晚餐就餐地点人数排名：第四食堂&gt;第二食堂&gt;第五食堂&gt;第三食堂&gt;第一食堂&gt;教师食堂</w:t>
      </w:r>
      <w:r>
        <w:rPr>
          <w:rFonts w:hint="eastAsia" w:asciiTheme="minorEastAsia" w:hAnsiTheme="minorEastAsia" w:cstheme="minorEastAsia"/>
          <w:sz w:val="24"/>
          <w:szCs w:val="24"/>
          <w:lang w:val="en-US" w:eastAsia="zh-CN"/>
        </w:rPr>
        <w:t>。</w:t>
      </w:r>
    </w:p>
    <w:p>
      <w:pPr>
        <w:spacing w:after="0" w:line="240" w:lineRule="auto"/>
        <w:rPr>
          <w:rFonts w:hint="eastAsia" w:asciiTheme="minorEastAsia" w:hAnsiTheme="minorEastAsia" w:eastAsiaTheme="minorEastAsia" w:cstheme="minorEastAsia"/>
          <w:color w:val="auto"/>
          <w:sz w:val="24"/>
          <w:szCs w:val="24"/>
          <w:lang w:val="en-US" w:eastAsia="zh-CN"/>
        </w:rPr>
      </w:pPr>
    </w:p>
    <w:p>
      <w:pPr>
        <w:spacing w:after="0" w:line="240" w:lineRule="auto"/>
        <w:rPr>
          <w:rFonts w:hint="eastAsia" w:asciiTheme="majorEastAsia" w:hAnsiTheme="majorEastAsia" w:eastAsiaTheme="majorEastAsia" w:cstheme="majorEastAsia"/>
          <w:color w:val="auto"/>
          <w:sz w:val="24"/>
          <w:szCs w:val="24"/>
          <w:lang w:val="en-US" w:eastAsia="zh-CN"/>
        </w:rPr>
      </w:pPr>
      <w:r>
        <w:rPr>
          <w:rStyle w:val="14"/>
          <w:rFonts w:hint="eastAsia" w:asciiTheme="majorEastAsia" w:hAnsiTheme="majorEastAsia" w:eastAsiaTheme="majorEastAsia" w:cstheme="majorEastAsia"/>
        </w:rPr>
        <w:t>任务</w:t>
      </w:r>
      <w:r>
        <w:rPr>
          <w:rStyle w:val="14"/>
          <w:rFonts w:hint="eastAsia" w:asciiTheme="majorEastAsia" w:hAnsiTheme="majorEastAsia" w:eastAsiaTheme="majorEastAsia" w:cstheme="majorEastAsia"/>
          <w:lang w:val="en-US" w:eastAsia="zh-CN"/>
        </w:rPr>
        <w:t>2</w:t>
      </w:r>
      <w:r>
        <w:rPr>
          <w:rStyle w:val="14"/>
          <w:rFonts w:hint="eastAsia" w:asciiTheme="majorEastAsia" w:hAnsiTheme="majorEastAsia" w:eastAsiaTheme="majorEastAsia" w:cstheme="majorEastAsia"/>
        </w:rPr>
        <w:t>.</w:t>
      </w:r>
      <w:r>
        <w:rPr>
          <w:rStyle w:val="14"/>
          <w:rFonts w:hint="eastAsia" w:asciiTheme="majorEastAsia" w:hAnsiTheme="majorEastAsia" w:eastAsiaTheme="majorEastAsia" w:cstheme="majorEastAsia"/>
          <w:lang w:val="en-US" w:eastAsia="zh-CN"/>
        </w:rPr>
        <w:t>2</w:t>
      </w:r>
      <w:r>
        <w:rPr>
          <w:rFonts w:hint="eastAsia" w:asciiTheme="majorEastAsia" w:hAnsiTheme="majorEastAsia" w:eastAsiaTheme="majorEastAsia" w:cstheme="majorEastAsia"/>
          <w:color w:val="auto"/>
          <w:sz w:val="24"/>
          <w:szCs w:val="24"/>
        </w:rPr>
        <w:t xml:space="preserve">  </w:t>
      </w:r>
      <w:r>
        <w:rPr>
          <w:rFonts w:hint="eastAsia" w:asciiTheme="majorEastAsia" w:hAnsiTheme="majorEastAsia" w:eastAsiaTheme="majorEastAsia" w:cstheme="majorEastAsia"/>
          <w:color w:val="auto"/>
          <w:sz w:val="24"/>
          <w:szCs w:val="24"/>
          <w:lang w:val="en-US" w:eastAsia="zh-CN"/>
        </w:rPr>
        <w:t>通过食堂刷卡记录，分别绘制工作日和非工作日食堂就餐时间曲线图，分析食堂早中晚餐的就餐峰值。</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pPr>
      <w:r>
        <w:rPr>
          <w:rFonts w:hint="eastAsia" w:asciiTheme="minorEastAsia" w:hAnsiTheme="minorEastAsia" w:eastAsiaTheme="minorEastAsia" w:cstheme="minorEastAsia"/>
          <w:color w:val="auto"/>
          <w:sz w:val="24"/>
          <w:szCs w:val="24"/>
          <w:lang w:val="en-US" w:eastAsia="zh-CN"/>
        </w:rPr>
        <w:t>工作日和非工作日食堂就餐时间曲线图如下所示：</w:t>
      </w:r>
      <w:r>
        <w:drawing>
          <wp:inline distT="0" distB="0" distL="114300" distR="114300">
            <wp:extent cx="5725795" cy="4544695"/>
            <wp:effectExtent l="0" t="0" r="8255" b="825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5725795" cy="4544695"/>
                    </a:xfrm>
                    <a:prstGeom prst="rect">
                      <a:avLst/>
                    </a:prstGeom>
                    <a:noFill/>
                    <a:ln>
                      <a:noFill/>
                    </a:ln>
                  </pic:spPr>
                </pic:pic>
              </a:graphicData>
            </a:graphic>
          </wp:inline>
        </w:drawing>
      </w:r>
      <w:r>
        <w:drawing>
          <wp:inline distT="0" distB="0" distL="114300" distR="114300">
            <wp:extent cx="5257800" cy="4695825"/>
            <wp:effectExtent l="0" t="0" r="0" b="952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5"/>
                    <a:stretch>
                      <a:fillRect/>
                    </a:stretch>
                  </pic:blipFill>
                  <pic:spPr>
                    <a:xfrm>
                      <a:off x="0" y="0"/>
                      <a:ext cx="5257800" cy="46958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由图可得出结论：</w:t>
      </w:r>
      <w:r>
        <w:rPr>
          <w:rFonts w:hint="eastAsia" w:asciiTheme="minorEastAsia" w:hAnsiTheme="minorEastAsia" w:eastAsiaTheme="minorEastAsia" w:cstheme="minorEastAsia"/>
          <w:color w:val="auto"/>
          <w:sz w:val="24"/>
          <w:szCs w:val="24"/>
          <w:lang w:val="en-US" w:eastAsia="zh-CN"/>
        </w:rPr>
        <w:t>工作日食堂早中晚餐的就餐峰值分别是9点、11点、18点，非工作日食堂早中晚餐的就餐峰值分别是7点、11点、21点。</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ajorEastAsia" w:hAnsiTheme="majorEastAsia" w:eastAsiaTheme="majorEastAsia" w:cstheme="majorEastAsia"/>
          <w:color w:val="auto"/>
          <w:sz w:val="24"/>
          <w:szCs w:val="24"/>
          <w:lang w:val="en-US" w:eastAsia="zh-CN"/>
        </w:rPr>
      </w:pPr>
    </w:p>
    <w:p>
      <w:pPr>
        <w:spacing w:after="0" w:line="240" w:lineRule="auto"/>
        <w:rPr>
          <w:rFonts w:hint="eastAsia" w:asciiTheme="majorEastAsia" w:hAnsiTheme="majorEastAsia" w:eastAsiaTheme="majorEastAsia" w:cstheme="majorEastAsia"/>
          <w:color w:val="auto"/>
          <w:sz w:val="24"/>
          <w:szCs w:val="24"/>
          <w:lang w:val="en-US" w:eastAsia="zh-CN"/>
        </w:rPr>
      </w:pPr>
      <w:r>
        <w:rPr>
          <w:rStyle w:val="14"/>
          <w:rFonts w:hint="eastAsia" w:asciiTheme="majorEastAsia" w:hAnsiTheme="majorEastAsia" w:eastAsiaTheme="majorEastAsia" w:cstheme="majorEastAsia"/>
        </w:rPr>
        <w:t>任务</w:t>
      </w:r>
      <w:r>
        <w:rPr>
          <w:rStyle w:val="14"/>
          <w:rFonts w:hint="eastAsia" w:asciiTheme="majorEastAsia" w:hAnsiTheme="majorEastAsia" w:eastAsiaTheme="majorEastAsia" w:cstheme="majorEastAsia"/>
          <w:lang w:val="en-US" w:eastAsia="zh-CN"/>
        </w:rPr>
        <w:t>2</w:t>
      </w:r>
      <w:r>
        <w:rPr>
          <w:rStyle w:val="14"/>
          <w:rFonts w:hint="eastAsia" w:asciiTheme="majorEastAsia" w:hAnsiTheme="majorEastAsia" w:eastAsiaTheme="majorEastAsia" w:cstheme="majorEastAsia"/>
        </w:rPr>
        <w:t>.</w:t>
      </w:r>
      <w:r>
        <w:rPr>
          <w:rStyle w:val="14"/>
          <w:rFonts w:hint="eastAsia" w:asciiTheme="majorEastAsia" w:hAnsiTheme="majorEastAsia" w:eastAsiaTheme="majorEastAsia" w:cstheme="majorEastAsia"/>
          <w:lang w:val="en-US" w:eastAsia="zh-CN"/>
        </w:rPr>
        <w:t>3</w:t>
      </w:r>
      <w:r>
        <w:rPr>
          <w:rFonts w:hint="eastAsia" w:asciiTheme="majorEastAsia" w:hAnsiTheme="majorEastAsia" w:eastAsiaTheme="majorEastAsia" w:cstheme="majorEastAsia"/>
          <w:color w:val="auto"/>
          <w:sz w:val="24"/>
          <w:szCs w:val="24"/>
        </w:rPr>
        <w:t xml:space="preserve">  </w:t>
      </w:r>
      <w:r>
        <w:rPr>
          <w:rFonts w:hint="eastAsia" w:asciiTheme="majorEastAsia" w:hAnsiTheme="majorEastAsia" w:eastAsiaTheme="majorEastAsia" w:cstheme="majorEastAsia"/>
          <w:color w:val="auto"/>
          <w:sz w:val="24"/>
          <w:szCs w:val="24"/>
          <w:lang w:val="en-US" w:eastAsia="zh-CN"/>
        </w:rPr>
        <w:t>根据上述分析的结果，为食堂的运营提供建议。</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对食堂的营运提供的建议：</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第二食堂早餐人数占比为一天中的最大值，建议第二食堂增加早餐种类更好地满足学生需求和增加食堂营收；</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第三食堂、第四食堂的中餐和晚餐人数基本为当天营收主要收入，建议第三、第四食堂增加中餐和晚餐的菜品满足学生需求和促进食堂营收。</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建议参考工作日与非工作日的食堂早中晚餐就餐峰值调整食堂厨房的炒菜时间，让更多学生可以吃上热饭菜。</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eastAsia" w:asciiTheme="majorEastAsia" w:hAnsiTheme="majorEastAsia" w:eastAsiaTheme="majorEastAsia" w:cstheme="majorEastAsia"/>
          <w:color w:val="auto"/>
          <w:sz w:val="24"/>
          <w:szCs w:val="24"/>
          <w:lang w:val="en-US" w:eastAsia="zh-CN"/>
        </w:rPr>
      </w:pPr>
    </w:p>
    <w:p>
      <w:pPr>
        <w:pStyle w:val="4"/>
        <w:bidi w:val="0"/>
        <w:outlineLvl w:val="1"/>
        <w:rPr>
          <w:rFonts w:hint="eastAsia" w:asciiTheme="majorEastAsia" w:hAnsiTheme="majorEastAsia" w:eastAsiaTheme="majorEastAsia" w:cstheme="majorEastAsia"/>
          <w:lang w:val="en-US" w:eastAsia="zh-CN"/>
        </w:rPr>
      </w:pPr>
      <w:bookmarkStart w:id="9" w:name="_Toc9043"/>
      <w:r>
        <w:rPr>
          <w:rFonts w:hint="eastAsia" w:asciiTheme="majorEastAsia" w:hAnsiTheme="majorEastAsia" w:eastAsiaTheme="majorEastAsia" w:cstheme="majorEastAsia"/>
          <w:lang w:val="en-US" w:eastAsia="zh-CN"/>
        </w:rPr>
        <w:t>3、任务三 对学生消费行为进行分析</w:t>
      </w:r>
      <w:bookmarkEnd w:id="9"/>
    </w:p>
    <w:p>
      <w:pPr>
        <w:numPr>
          <w:ilvl w:val="0"/>
          <w:numId w:val="0"/>
        </w:numPr>
        <w:spacing w:after="0" w:line="240" w:lineRule="auto"/>
        <w:rPr>
          <w:rFonts w:hint="eastAsia" w:asciiTheme="majorEastAsia" w:hAnsiTheme="majorEastAsia" w:eastAsiaTheme="majorEastAsia" w:cstheme="majorEastAsia"/>
          <w:color w:val="auto"/>
          <w:sz w:val="24"/>
          <w:szCs w:val="24"/>
          <w:lang w:val="en-US" w:eastAsia="zh-CN"/>
        </w:rPr>
      </w:pPr>
      <w:r>
        <w:rPr>
          <w:rStyle w:val="14"/>
          <w:rFonts w:hint="eastAsia" w:asciiTheme="majorEastAsia" w:hAnsiTheme="majorEastAsia" w:eastAsiaTheme="majorEastAsia" w:cstheme="majorEastAsia"/>
        </w:rPr>
        <w:t>任务</w:t>
      </w:r>
      <w:r>
        <w:rPr>
          <w:rStyle w:val="14"/>
          <w:rFonts w:hint="eastAsia" w:asciiTheme="majorEastAsia" w:hAnsiTheme="majorEastAsia" w:eastAsiaTheme="majorEastAsia" w:cstheme="majorEastAsia"/>
          <w:lang w:val="en-US" w:eastAsia="zh-CN"/>
        </w:rPr>
        <w:t>3</w:t>
      </w:r>
      <w:r>
        <w:rPr>
          <w:rStyle w:val="14"/>
          <w:rFonts w:hint="eastAsia" w:asciiTheme="majorEastAsia" w:hAnsiTheme="majorEastAsia" w:eastAsiaTheme="majorEastAsia" w:cstheme="majorEastAsia"/>
        </w:rPr>
        <w:t>.1</w:t>
      </w:r>
      <w:r>
        <w:rPr>
          <w:rFonts w:hint="eastAsia" w:asciiTheme="majorEastAsia" w:hAnsiTheme="majorEastAsia" w:eastAsiaTheme="majorEastAsia" w:cstheme="majorEastAsia"/>
          <w:color w:val="auto"/>
          <w:sz w:val="24"/>
          <w:szCs w:val="24"/>
        </w:rPr>
        <w:t xml:space="preserve">  </w:t>
      </w:r>
      <w:r>
        <w:rPr>
          <w:rFonts w:hint="eastAsia" w:asciiTheme="majorEastAsia" w:hAnsiTheme="majorEastAsia" w:eastAsiaTheme="majorEastAsia" w:cstheme="majorEastAsia"/>
          <w:color w:val="auto"/>
          <w:sz w:val="24"/>
          <w:szCs w:val="24"/>
          <w:lang w:val="en-US" w:eastAsia="zh-CN"/>
        </w:rPr>
        <w:t>根据18级学生的整体校园消费数据，计算本月人均刷卡频次和人均消费，分析不同专业间不同性别学生群体的消费特点。</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firstLineChars="200"/>
        <w:textAlignment w:val="auto"/>
        <w:rPr>
          <w:rFonts w:hint="default" w:asciiTheme="majorEastAsia" w:hAnsiTheme="majorEastAsia" w:eastAsiaTheme="majorEastAsia" w:cstheme="majorEastAsia"/>
          <w:color w:val="auto"/>
          <w:sz w:val="24"/>
          <w:szCs w:val="24"/>
          <w:lang w:val="en-US" w:eastAsia="zh-CN"/>
        </w:rPr>
      </w:pPr>
      <w:r>
        <w:rPr>
          <w:rFonts w:hint="eastAsia" w:asciiTheme="minorEastAsia" w:hAnsiTheme="minorEastAsia" w:cstheme="minorEastAsia"/>
          <w:color w:val="auto"/>
          <w:sz w:val="24"/>
          <w:szCs w:val="24"/>
          <w:lang w:val="en-US" w:eastAsia="zh-CN"/>
        </w:rPr>
        <w:t>筛选数据表中属于“消费”类型的数据，去除一次就餐行为中多次刷卡记录，计算4月该校学生总刷卡频次，进一步计算出本月</w:t>
      </w:r>
      <w:r>
        <w:rPr>
          <w:rFonts w:hint="eastAsia" w:asciiTheme="minorEastAsia" w:hAnsiTheme="minorEastAsia" w:eastAsiaTheme="minorEastAsia" w:cstheme="minorEastAsia"/>
          <w:color w:val="auto"/>
          <w:sz w:val="24"/>
          <w:szCs w:val="24"/>
          <w:lang w:val="en-US" w:eastAsia="zh-CN"/>
        </w:rPr>
        <w:t>人均刷卡频次和人均消费</w:t>
      </w:r>
      <w:r>
        <w:rPr>
          <w:rFonts w:hint="eastAsia" w:asciiTheme="minorEastAsia" w:hAnsiTheme="minorEastAsia" w:cstheme="minorEastAsia"/>
          <w:color w:val="auto"/>
          <w:sz w:val="24"/>
          <w:szCs w:val="24"/>
          <w:lang w:val="en-US" w:eastAsia="zh-CN"/>
        </w:rPr>
        <w:t>数据。筛选数据表中属于“会计”专业的数据，并且筛选男生女生，分别计算出18级会计专业男生和女生的消费总金额和刷卡频次，最后计算出不同性别学生群体人均消费。</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firstLineChars="200"/>
        <w:textAlignment w:val="auto"/>
      </w:pPr>
      <w:r>
        <w:rPr>
          <w:rFonts w:hint="eastAsia" w:asciiTheme="minorEastAsia" w:hAnsiTheme="minorEastAsia" w:eastAsiaTheme="minorEastAsia" w:cstheme="minorEastAsia"/>
          <w:color w:val="auto"/>
          <w:sz w:val="24"/>
          <w:szCs w:val="24"/>
          <w:lang w:val="en-US" w:eastAsia="zh-CN"/>
        </w:rPr>
        <w:t>本月人均刷卡频次和人均消费如下图所示：</w:t>
      </w:r>
      <w:r>
        <w:drawing>
          <wp:inline distT="0" distB="0" distL="114300" distR="114300">
            <wp:extent cx="3343275" cy="1476375"/>
            <wp:effectExtent l="0" t="0" r="9525" b="952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3343275" cy="14763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firstLineChars="200"/>
        <w:textAlignment w:val="auto"/>
      </w:pPr>
      <w:r>
        <w:rPr>
          <w:rFonts w:hint="eastAsia" w:asciiTheme="minorEastAsia" w:hAnsiTheme="minorEastAsia" w:cstheme="minorEastAsia"/>
          <w:color w:val="auto"/>
          <w:sz w:val="24"/>
          <w:szCs w:val="24"/>
          <w:lang w:val="en-US" w:eastAsia="zh-CN"/>
        </w:rPr>
        <w:t>18级会计专业不同性别学生群体人均消费对比柱形图</w:t>
      </w:r>
      <w:r>
        <w:rPr>
          <w:rFonts w:hint="eastAsia" w:asciiTheme="minorEastAsia" w:hAnsiTheme="minorEastAsia" w:eastAsiaTheme="minorEastAsia" w:cstheme="minorEastAsia"/>
          <w:color w:val="auto"/>
          <w:sz w:val="24"/>
          <w:szCs w:val="24"/>
          <w:lang w:val="en-US" w:eastAsia="zh-CN"/>
        </w:rPr>
        <w:t>如下所示：</w:t>
      </w:r>
      <w:r>
        <w:drawing>
          <wp:inline distT="0" distB="0" distL="114300" distR="114300">
            <wp:extent cx="5723255" cy="4802505"/>
            <wp:effectExtent l="0" t="0" r="10795" b="1714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7"/>
                    <a:stretch>
                      <a:fillRect/>
                    </a:stretch>
                  </pic:blipFill>
                  <pic:spPr>
                    <a:xfrm>
                      <a:off x="0" y="0"/>
                      <a:ext cx="5723255" cy="48025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pPr>
    </w:p>
    <w:p>
      <w:pPr>
        <w:numPr>
          <w:ilvl w:val="0"/>
          <w:numId w:val="0"/>
        </w:numPr>
        <w:spacing w:after="0" w:line="240" w:lineRule="auto"/>
        <w:rPr>
          <w:rFonts w:hint="eastAsia" w:asciiTheme="majorEastAsia" w:hAnsiTheme="majorEastAsia" w:eastAsiaTheme="majorEastAsia" w:cstheme="majorEastAsia"/>
          <w:color w:val="auto"/>
          <w:sz w:val="24"/>
          <w:szCs w:val="24"/>
          <w:lang w:val="en-US" w:eastAsia="zh-CN"/>
        </w:rPr>
      </w:pPr>
      <w:r>
        <w:rPr>
          <w:rStyle w:val="14"/>
          <w:rFonts w:hint="eastAsia" w:asciiTheme="majorEastAsia" w:hAnsiTheme="majorEastAsia" w:eastAsiaTheme="majorEastAsia" w:cstheme="majorEastAsia"/>
        </w:rPr>
        <w:t>任务</w:t>
      </w:r>
      <w:r>
        <w:rPr>
          <w:rStyle w:val="14"/>
          <w:rFonts w:hint="eastAsia" w:asciiTheme="majorEastAsia" w:hAnsiTheme="majorEastAsia" w:eastAsiaTheme="majorEastAsia" w:cstheme="majorEastAsia"/>
          <w:lang w:val="en-US" w:eastAsia="zh-CN"/>
        </w:rPr>
        <w:t>3</w:t>
      </w:r>
      <w:r>
        <w:rPr>
          <w:rStyle w:val="14"/>
          <w:rFonts w:hint="eastAsia" w:asciiTheme="majorEastAsia" w:hAnsiTheme="majorEastAsia" w:eastAsiaTheme="majorEastAsia" w:cstheme="majorEastAsia"/>
        </w:rPr>
        <w:t>.</w:t>
      </w:r>
      <w:r>
        <w:rPr>
          <w:rStyle w:val="14"/>
          <w:rFonts w:hint="eastAsia" w:asciiTheme="majorEastAsia" w:hAnsiTheme="majorEastAsia" w:eastAsiaTheme="majorEastAsia" w:cstheme="majorEastAsia"/>
          <w:lang w:val="en-US" w:eastAsia="zh-CN"/>
        </w:rPr>
        <w:t>2</w:t>
      </w:r>
      <w:r>
        <w:rPr>
          <w:rFonts w:hint="eastAsia" w:asciiTheme="majorEastAsia" w:hAnsiTheme="majorEastAsia" w:eastAsiaTheme="majorEastAsia" w:cstheme="majorEastAsia"/>
          <w:color w:val="auto"/>
          <w:sz w:val="24"/>
          <w:szCs w:val="24"/>
        </w:rPr>
        <w:t xml:space="preserve">  </w:t>
      </w:r>
      <w:r>
        <w:rPr>
          <w:rFonts w:hint="eastAsia" w:asciiTheme="majorEastAsia" w:hAnsiTheme="majorEastAsia" w:eastAsiaTheme="majorEastAsia" w:cstheme="majorEastAsia"/>
          <w:color w:val="auto"/>
          <w:sz w:val="24"/>
          <w:szCs w:val="24"/>
          <w:lang w:val="en-US" w:eastAsia="zh-CN"/>
        </w:rPr>
        <w:t>根据学生的整体校园消费行为，选择合适的特征，构建聚类模型，分析每一类学生群体的消费特点，为学校判定学生的经济情况提供参考意见。</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firstLineChars="200"/>
        <w:textAlignment w:val="auto"/>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选择消费金额和刷卡消费频次作为聚类特征，分析学生的整体校园消费行为。例如，学生A和学生B的消费金额相同，学生A的刷卡消费频次比学生B的多，则说明学生A的经济情况比较差；学生A和学生B的刷卡消费频次相同，学生A的消费金额比学生B的大，则说明学生A的经济情况比较好。</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480" w:firstLineChars="200"/>
        <w:textAlignment w:val="auto"/>
        <w:rPr>
          <w:rFonts w:hint="default" w:asciiTheme="minorEastAsia" w:hAnsiTheme="minorEastAsia" w:cstheme="minorEastAsia"/>
          <w:color w:val="auto"/>
          <w:sz w:val="24"/>
          <w:szCs w:val="24"/>
          <w:lang w:val="en-US" w:eastAsia="zh-CN"/>
        </w:rPr>
        <w:sectPr>
          <w:pgSz w:w="11900" w:h="16838"/>
          <w:pgMar w:top="1440" w:right="1440" w:bottom="819" w:left="1440" w:header="0" w:footer="567" w:gutter="0"/>
          <w:pgBorders>
            <w:top w:val="none" w:sz="0" w:space="0"/>
            <w:left w:val="none" w:sz="0" w:space="0"/>
            <w:bottom w:val="none" w:sz="0" w:space="0"/>
            <w:right w:val="none" w:sz="0" w:space="0"/>
          </w:pgBorders>
          <w:pgNumType w:fmt="decimal"/>
          <w:cols w:equalWidth="0" w:num="1">
            <w:col w:w="9026"/>
          </w:cols>
        </w:sectPr>
      </w:pPr>
      <w:r>
        <w:rPr>
          <w:rFonts w:hint="eastAsia" w:asciiTheme="minorEastAsia" w:hAnsiTheme="minorEastAsia" w:cstheme="minorEastAsia"/>
          <w:color w:val="auto"/>
          <w:sz w:val="24"/>
          <w:szCs w:val="24"/>
          <w:lang w:val="en-US" w:eastAsia="zh-CN"/>
        </w:rPr>
        <w:t>通过构建聚类模型后可以看出，学生群体分为两类：一类学生经常在食堂消费，消费金额较大；另一类学生较少在食堂消费，并且消费金额较小。</w:t>
      </w:r>
    </w:p>
    <w:p>
      <w:pPr>
        <w:keepNext w:val="0"/>
        <w:keepLines w:val="0"/>
        <w:pageBreakBefore w:val="0"/>
        <w:widowControl/>
        <w:kinsoku/>
        <w:wordWrap/>
        <w:overflowPunct/>
        <w:topLinePunct w:val="0"/>
        <w:autoSpaceDE/>
        <w:autoSpaceDN/>
        <w:bidi w:val="0"/>
        <w:adjustRightInd/>
        <w:snapToGrid/>
        <w:spacing w:after="0" w:line="360" w:lineRule="auto"/>
        <w:ind w:right="-11"/>
        <w:jc w:val="both"/>
        <w:textAlignment w:val="auto"/>
        <w:rPr>
          <w:rFonts w:hint="default" w:ascii="微软雅黑" w:hAnsi="微软雅黑" w:eastAsia="微软雅黑" w:cs="微软雅黑"/>
          <w:color w:val="auto"/>
          <w:sz w:val="21"/>
          <w:szCs w:val="21"/>
          <w:lang w:val="en-US" w:eastAsia="zh-CN"/>
        </w:rPr>
      </w:pPr>
      <w:bookmarkStart w:id="10" w:name="page4"/>
      <w:bookmarkEnd w:id="10"/>
    </w:p>
    <w:sectPr>
      <w:pgSz w:w="11900" w:h="16838"/>
      <w:pgMar w:top="1440" w:right="1440" w:bottom="819" w:left="1440" w:header="0" w:footer="0" w:gutter="0"/>
      <w:pgBorders>
        <w:top w:val="none" w:sz="0" w:space="0"/>
        <w:left w:val="none" w:sz="0" w:space="0"/>
        <w:bottom w:val="none" w:sz="0" w:space="0"/>
        <w:right w:val="none" w:sz="0" w:space="0"/>
      </w:pgBorders>
      <w:pgNumType w:fmt="decimal"/>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DF410"/>
    <w:multiLevelType w:val="singleLevel"/>
    <w:tmpl w:val="D90DF410"/>
    <w:lvl w:ilvl="0" w:tentative="0">
      <w:start w:val="1"/>
      <w:numFmt w:val="decimal"/>
      <w:lvlText w:val="%1."/>
      <w:lvlJc w:val="left"/>
      <w:pPr>
        <w:tabs>
          <w:tab w:val="left" w:pos="312"/>
        </w:tabs>
      </w:pPr>
    </w:lvl>
  </w:abstractNum>
  <w:abstractNum w:abstractNumId="1">
    <w:nsid w:val="3635700C"/>
    <w:multiLevelType w:val="singleLevel"/>
    <w:tmpl w:val="3635700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3773F"/>
    <w:rsid w:val="01B03D2D"/>
    <w:rsid w:val="024C19CA"/>
    <w:rsid w:val="03B21BD3"/>
    <w:rsid w:val="04CA03BE"/>
    <w:rsid w:val="0623773F"/>
    <w:rsid w:val="06767BC4"/>
    <w:rsid w:val="06CB2654"/>
    <w:rsid w:val="07FB57F7"/>
    <w:rsid w:val="0AE40B59"/>
    <w:rsid w:val="0AE5749E"/>
    <w:rsid w:val="0BD91458"/>
    <w:rsid w:val="0D0E4335"/>
    <w:rsid w:val="0DB6745A"/>
    <w:rsid w:val="0FE94FAB"/>
    <w:rsid w:val="10124D85"/>
    <w:rsid w:val="10267884"/>
    <w:rsid w:val="12547533"/>
    <w:rsid w:val="12C1236F"/>
    <w:rsid w:val="13DB586C"/>
    <w:rsid w:val="144B6AAE"/>
    <w:rsid w:val="174A3C0C"/>
    <w:rsid w:val="17776C2A"/>
    <w:rsid w:val="17E727AE"/>
    <w:rsid w:val="182B3718"/>
    <w:rsid w:val="19FE4686"/>
    <w:rsid w:val="1C23741D"/>
    <w:rsid w:val="1E113831"/>
    <w:rsid w:val="21A70554"/>
    <w:rsid w:val="21C441F3"/>
    <w:rsid w:val="22AA6944"/>
    <w:rsid w:val="22C029E7"/>
    <w:rsid w:val="26FE701A"/>
    <w:rsid w:val="28963D35"/>
    <w:rsid w:val="292F422A"/>
    <w:rsid w:val="297F606A"/>
    <w:rsid w:val="29C022B2"/>
    <w:rsid w:val="29F61000"/>
    <w:rsid w:val="2A5B3FE5"/>
    <w:rsid w:val="2BCB5328"/>
    <w:rsid w:val="2CB908C6"/>
    <w:rsid w:val="2D08407F"/>
    <w:rsid w:val="2D914D87"/>
    <w:rsid w:val="2DE263C2"/>
    <w:rsid w:val="2DEF5C19"/>
    <w:rsid w:val="2EDA0234"/>
    <w:rsid w:val="2F0C4D01"/>
    <w:rsid w:val="2F9F0A27"/>
    <w:rsid w:val="303D73E5"/>
    <w:rsid w:val="3103573A"/>
    <w:rsid w:val="31944FFE"/>
    <w:rsid w:val="324C42F9"/>
    <w:rsid w:val="328C573C"/>
    <w:rsid w:val="328E2E13"/>
    <w:rsid w:val="35615F3B"/>
    <w:rsid w:val="37FF0BA0"/>
    <w:rsid w:val="38A97C95"/>
    <w:rsid w:val="38B418BB"/>
    <w:rsid w:val="3A0F4704"/>
    <w:rsid w:val="3A2636D0"/>
    <w:rsid w:val="3B920E74"/>
    <w:rsid w:val="3D55276F"/>
    <w:rsid w:val="3EAB4712"/>
    <w:rsid w:val="42073D32"/>
    <w:rsid w:val="424778E9"/>
    <w:rsid w:val="42F3131A"/>
    <w:rsid w:val="430B70CD"/>
    <w:rsid w:val="438A2A8F"/>
    <w:rsid w:val="470C2E5F"/>
    <w:rsid w:val="47111050"/>
    <w:rsid w:val="475E43D2"/>
    <w:rsid w:val="4A053DE0"/>
    <w:rsid w:val="4A402979"/>
    <w:rsid w:val="4ACD0727"/>
    <w:rsid w:val="4B813D7E"/>
    <w:rsid w:val="4C3C3A72"/>
    <w:rsid w:val="4D3D4029"/>
    <w:rsid w:val="4DC44FAF"/>
    <w:rsid w:val="4F355975"/>
    <w:rsid w:val="4F80363C"/>
    <w:rsid w:val="502401BA"/>
    <w:rsid w:val="50430C31"/>
    <w:rsid w:val="50A157EC"/>
    <w:rsid w:val="51EA3F88"/>
    <w:rsid w:val="53534A39"/>
    <w:rsid w:val="53B52CDF"/>
    <w:rsid w:val="548A54BD"/>
    <w:rsid w:val="55405232"/>
    <w:rsid w:val="5566631A"/>
    <w:rsid w:val="56316543"/>
    <w:rsid w:val="57C47F51"/>
    <w:rsid w:val="581E54EA"/>
    <w:rsid w:val="58B4068E"/>
    <w:rsid w:val="590B4687"/>
    <w:rsid w:val="59577B46"/>
    <w:rsid w:val="59702669"/>
    <w:rsid w:val="5B692026"/>
    <w:rsid w:val="5D20500A"/>
    <w:rsid w:val="5DEA7BB8"/>
    <w:rsid w:val="5E1F2041"/>
    <w:rsid w:val="5E2138E6"/>
    <w:rsid w:val="5E82657E"/>
    <w:rsid w:val="5F0B35CA"/>
    <w:rsid w:val="60855F86"/>
    <w:rsid w:val="608745D3"/>
    <w:rsid w:val="60B559BD"/>
    <w:rsid w:val="61317F60"/>
    <w:rsid w:val="64137052"/>
    <w:rsid w:val="65E15E10"/>
    <w:rsid w:val="664F4007"/>
    <w:rsid w:val="67116C75"/>
    <w:rsid w:val="67791C93"/>
    <w:rsid w:val="67A57701"/>
    <w:rsid w:val="67E63811"/>
    <w:rsid w:val="68700134"/>
    <w:rsid w:val="68B446C0"/>
    <w:rsid w:val="690C4265"/>
    <w:rsid w:val="694462AC"/>
    <w:rsid w:val="6ACF6FA4"/>
    <w:rsid w:val="6C955CC7"/>
    <w:rsid w:val="6D293E5D"/>
    <w:rsid w:val="6D4C4A7C"/>
    <w:rsid w:val="6FA456EF"/>
    <w:rsid w:val="6FD11EE5"/>
    <w:rsid w:val="70562C56"/>
    <w:rsid w:val="70BE131A"/>
    <w:rsid w:val="7131076D"/>
    <w:rsid w:val="71C96501"/>
    <w:rsid w:val="729B571F"/>
    <w:rsid w:val="72DA7BE7"/>
    <w:rsid w:val="73790085"/>
    <w:rsid w:val="742238FF"/>
    <w:rsid w:val="74997A1F"/>
    <w:rsid w:val="74E17D95"/>
    <w:rsid w:val="763249F2"/>
    <w:rsid w:val="764B4EC1"/>
    <w:rsid w:val="787D7881"/>
    <w:rsid w:val="792D68A8"/>
    <w:rsid w:val="7A403442"/>
    <w:rsid w:val="7CB14E25"/>
    <w:rsid w:val="7CD42724"/>
    <w:rsid w:val="7D4D7314"/>
    <w:rsid w:val="7E35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4 Char"/>
    <w:link w:val="5"/>
    <w:uiPriority w:val="0"/>
    <w:rPr>
      <w:rFonts w:ascii="Arial" w:hAnsi="Arial" w:eastAsia="黑体"/>
      <w:b/>
      <w:sz w:val="28"/>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2019-10-26T19:32:00Z</dcterms:created>
  <dc:creator>Administrator</dc:creator>
  <cp:lastModifiedBy>JerryL-林卓意</cp:lastModifiedBy>
  <dcterms:modified xsi:type="dcterms:W3CDTF">2019-12-13T04:06:42Z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