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FICHE DE RÉFÉRENCE SANTÉ MATERNELLE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-304799</wp:posOffset>
                </wp:positionV>
                <wp:extent cx="1236345" cy="33083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32590" y="3619345"/>
                          <a:ext cx="122682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Fiche N° :  ________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-304799</wp:posOffset>
                </wp:positionV>
                <wp:extent cx="1236345" cy="33083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6345" cy="330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3885"/>
        </w:tabs>
        <w:jc w:val="center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A remplir obligatoirement et à remettre à la femme </w:t>
      </w:r>
    </w:p>
    <w:p w:rsidR="00000000" w:rsidDel="00000000" w:rsidP="00000000" w:rsidRDefault="00000000" w:rsidRPr="00000000" w14:paraId="00000003">
      <w:pPr>
        <w:tabs>
          <w:tab w:val="left" w:leader="none" w:pos="3885"/>
        </w:tabs>
        <w:rPr>
          <w:rFonts w:ascii="Calibri" w:cs="Calibri" w:eastAsia="Calibri" w:hAnsi="Calibri"/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195"/>
        <w:gridCol w:w="2070"/>
        <w:gridCol w:w="1935"/>
        <w:gridCol w:w="2850"/>
        <w:tblGridChange w:id="0">
          <w:tblGrid>
            <w:gridCol w:w="3195"/>
            <w:gridCol w:w="2070"/>
            <w:gridCol w:w="1935"/>
            <w:gridCol w:w="2850"/>
          </w:tblGrid>
        </w:tblGridChange>
      </w:tblGrid>
      <w:tr>
        <w:trPr>
          <w:cantSplit w:val="0"/>
          <w:trHeight w:val="947" w:hRule="atLeast"/>
          <w:tblHeader w:val="0"/>
        </w:trPr>
        <w:tc>
          <w:tcPr>
            <w:gridSpan w:val="4"/>
            <w:shd w:fill="ffffff" w:val="clear"/>
            <w:tcMar>
              <w:top w:w="0.0" w:type="dxa"/>
              <w:left w:w="5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Zone d’ASC : 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Nom d’ASC 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Date 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_____________________________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280" w:lineRule="auto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NOM et Prénoms de la femme 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________________________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Age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: _________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Sexe 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 _____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highlight w:val="yellow"/>
                <w:rtl w:val="0"/>
              </w:rPr>
              <w:t xml:space="preserve">Numero tel :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" w:hRule="atLeast"/>
          <w:tblHeader w:val="0"/>
        </w:trPr>
        <w:tc>
          <w:tcPr>
            <w:gridSpan w:val="4"/>
            <w:shd w:fill="ffffff" w:val="clear"/>
            <w:tcMar>
              <w:top w:w="0.0" w:type="dxa"/>
              <w:left w:w="5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tabs>
                <w:tab w:val="left" w:leader="none" w:pos="3885"/>
              </w:tabs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Cocher ou écrire le ou les motifs pour le référencement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4"/>
            <w:shd w:fill="ffffff" w:val="clear"/>
            <w:tcMar>
              <w:top w:w="0.0" w:type="dxa"/>
              <w:left w:w="5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ind w:right="-612"/>
              <w:rPr>
                <w:rFonts w:ascii="Calibri" w:cs="Calibri" w:eastAsia="Calibri" w:hAnsi="Calibri"/>
                <w:b w:val="1"/>
                <w:i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SIGNES DE DANGER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7" w:hRule="atLeast"/>
          <w:tblHeader w:val="0"/>
        </w:trPr>
        <w:tc>
          <w:tcPr>
            <w:shd w:fill="ffffff" w:val="clear"/>
            <w:tcMar>
              <w:top w:w="0.0" w:type="dxa"/>
              <w:left w:w="5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spacing w:line="276" w:lineRule="auto"/>
              <w:ind w:right="-612"/>
              <w:rPr>
                <w:rFonts w:ascii="Calibri" w:cs="Calibri" w:eastAsia="Calibri" w:hAnsi="Calibri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Chez la femme enceinte</w:t>
              <w:tab/>
            </w:r>
          </w:p>
          <w:p w:rsidR="00000000" w:rsidDel="00000000" w:rsidP="00000000" w:rsidRDefault="00000000" w:rsidRPr="00000000" w14:paraId="00000014">
            <w:pPr>
              <w:spacing w:line="276" w:lineRule="auto"/>
              <w:ind w:right="-612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□ Œdèmes des membres ou du visage 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□ Fièvre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□ Maux de tête persistants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□ Douleur de l’abdomen supérieur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ind w:left="270" w:hanging="27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□ Gonflement ou douleur du bas ventre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ind w:left="270" w:hanging="27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□ Mouvements du fœtus deviennent    absents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□ Vertige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□ Saignements vaginaux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ind w:left="270" w:hanging="18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Pertes vaginales malodorantes ou anormale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ind w:left="9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Douleur quand elle urine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ind w:left="9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Fatigue extrême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ind w:left="9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Respiration difficile ou rapide</w:t>
            </w:r>
          </w:p>
          <w:p w:rsidR="00000000" w:rsidDel="00000000" w:rsidP="00000000" w:rsidRDefault="00000000" w:rsidRPr="00000000" w14:paraId="00000020">
            <w:pPr>
              <w:spacing w:line="276" w:lineRule="auto"/>
              <w:ind w:left="9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Pâleur des conjonctives</w:t>
            </w:r>
          </w:p>
          <w:p w:rsidR="00000000" w:rsidDel="00000000" w:rsidP="00000000" w:rsidRDefault="00000000" w:rsidRPr="00000000" w14:paraId="00000021">
            <w:pPr>
              <w:spacing w:line="276" w:lineRule="auto"/>
              <w:ind w:left="270" w:hanging="18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Changement de la couleur des selles</w:t>
            </w:r>
          </w:p>
          <w:p w:rsidR="00000000" w:rsidDel="00000000" w:rsidP="00000000" w:rsidRDefault="00000000" w:rsidRPr="00000000" w14:paraId="00000022">
            <w:pPr>
              <w:spacing w:line="276" w:lineRule="auto"/>
              <w:ind w:left="9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Peau froide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9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Convulsions</w:t>
            </w:r>
          </w:p>
          <w:p w:rsidR="00000000" w:rsidDel="00000000" w:rsidP="00000000" w:rsidRDefault="00000000" w:rsidRPr="00000000" w14:paraId="00000024">
            <w:pPr>
              <w:spacing w:line="276" w:lineRule="auto"/>
              <w:ind w:left="90" w:firstLine="0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□  Aucun (0)</w:t>
            </w:r>
          </w:p>
        </w:tc>
        <w:tc>
          <w:tcPr>
            <w:shd w:fill="ffffff" w:val="clear"/>
            <w:tcMar>
              <w:top w:w="0.0" w:type="dxa"/>
              <w:left w:w="56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spacing w:line="276" w:lineRule="auto"/>
              <w:ind w:right="-612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Chez la femme accouchée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  <w:rtl w:val="0"/>
              </w:rPr>
              <w:tab/>
            </w:r>
          </w:p>
          <w:p w:rsidR="00000000" w:rsidDel="00000000" w:rsidP="00000000" w:rsidRDefault="00000000" w:rsidRPr="00000000" w14:paraId="00000026">
            <w:pPr>
              <w:spacing w:line="276" w:lineRule="auto"/>
              <w:ind w:left="258" w:right="-15" w:hanging="258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□ Saignement qui ne s’arrête pas</w:t>
            </w:r>
          </w:p>
          <w:p w:rsidR="00000000" w:rsidDel="00000000" w:rsidP="00000000" w:rsidRDefault="00000000" w:rsidRPr="00000000" w14:paraId="0000002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□ Maux de tête persistants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□ Maux de bas ventre</w:t>
            </w:r>
          </w:p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□ Fièvre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left="258" w:hanging="258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□ Pertes vaginales malodorantes ou anormale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ind w:left="11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Abcès du sein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ind w:left="11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Vision floue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ind w:left="110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Douleurs aux mollets 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ind w:left="90" w:firstLine="0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 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Aucun (0)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spacing w:line="276" w:lineRule="auto"/>
              <w:ind w:right="-612"/>
              <w:rPr>
                <w:rFonts w:ascii="Calibri" w:cs="Calibri" w:eastAsia="Calibri" w:hAnsi="Calibri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 Chez le nouveau-né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76" w:lineRule="auto"/>
              <w:ind w:left="125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Il refuse de téter</w:t>
            </w:r>
          </w:p>
          <w:p w:rsidR="00000000" w:rsidDel="00000000" w:rsidP="00000000" w:rsidRDefault="00000000" w:rsidRPr="00000000" w14:paraId="00000031">
            <w:pPr>
              <w:spacing w:line="276" w:lineRule="auto"/>
              <w:ind w:left="125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Il vomit tout </w:t>
            </w:r>
          </w:p>
          <w:p w:rsidR="00000000" w:rsidDel="00000000" w:rsidP="00000000" w:rsidRDefault="00000000" w:rsidRPr="00000000" w14:paraId="00000032">
            <w:pPr>
              <w:spacing w:line="276" w:lineRule="auto"/>
              <w:ind w:left="305" w:hanging="18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Respiration difficile (tirage sous costal, sifflement, ou battement des ailes du nez)</w:t>
            </w:r>
          </w:p>
          <w:p w:rsidR="00000000" w:rsidDel="00000000" w:rsidP="00000000" w:rsidRDefault="00000000" w:rsidRPr="00000000" w14:paraId="00000033">
            <w:pPr>
              <w:spacing w:line="276" w:lineRule="auto"/>
              <w:ind w:left="273" w:hanging="148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Il a un cordon qui suppure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ind w:left="273" w:hanging="148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Pustules de la peau avec abcès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ind w:left="125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Abdomen distendu</w:t>
            </w:r>
          </w:p>
          <w:p w:rsidR="00000000" w:rsidDel="00000000" w:rsidP="00000000" w:rsidRDefault="00000000" w:rsidRPr="00000000" w14:paraId="00000036">
            <w:pPr>
              <w:spacing w:line="276" w:lineRule="auto"/>
              <w:ind w:left="273" w:hanging="148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Il a un pleur faible ou absent</w:t>
            </w:r>
          </w:p>
          <w:p w:rsidR="00000000" w:rsidDel="00000000" w:rsidP="00000000" w:rsidRDefault="00000000" w:rsidRPr="00000000" w14:paraId="00000037">
            <w:pPr>
              <w:spacing w:line="276" w:lineRule="auto"/>
              <w:ind w:left="125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Inconscient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ind w:left="125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Convulsions</w:t>
            </w:r>
          </w:p>
          <w:p w:rsidR="00000000" w:rsidDel="00000000" w:rsidP="00000000" w:rsidRDefault="00000000" w:rsidRPr="00000000" w14:paraId="00000039">
            <w:pPr>
              <w:spacing w:line="276" w:lineRule="auto"/>
              <w:ind w:left="90" w:firstLine="0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□  Aucun (0)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A">
            <w:pPr>
              <w:spacing w:line="276" w:lineRule="auto"/>
              <w:ind w:left="125" w:firstLine="0"/>
              <w:rPr>
                <w:rFonts w:ascii="Calibri" w:cs="Calibri" w:eastAsia="Calibri" w:hAnsi="Calibri"/>
                <w:b w:val="1"/>
                <w:i w:val="1"/>
                <w:smallCaps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1"/>
                <w:sz w:val="18"/>
                <w:szCs w:val="18"/>
                <w:rtl w:val="0"/>
              </w:rPr>
              <w:t xml:space="preserve">Chez la femme sous PF</w:t>
            </w:r>
          </w:p>
          <w:p w:rsidR="00000000" w:rsidDel="00000000" w:rsidP="00000000" w:rsidRDefault="00000000" w:rsidRPr="00000000" w14:paraId="0000003B">
            <w:pPr>
              <w:spacing w:line="276" w:lineRule="auto"/>
              <w:ind w:left="293" w:hanging="168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Douleurs à la poitrine avec ou sans essoufflement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125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Maux de tête prononcés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ind w:left="125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Intenses douleurs aux jambes</w:t>
            </w:r>
          </w:p>
          <w:p w:rsidR="00000000" w:rsidDel="00000000" w:rsidP="00000000" w:rsidRDefault="00000000" w:rsidRPr="00000000" w14:paraId="0000003E">
            <w:pPr>
              <w:spacing w:line="276" w:lineRule="auto"/>
              <w:ind w:left="125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Ballonnement abdominal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left="293" w:hanging="18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Saignement abondant en dehors des règles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left="293" w:hanging="168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Les suivantes effets persistent plus de 3 mois après le démarrage de la méthode : 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125" w:firstLine="0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Nausées, Maux de tête, 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293" w:hanging="168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   Changement d’humeur ou baisse libido, Vertige, Douleurs abdominales, Douleurs ou sensibilité des seins, Prise de poids</w:t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left="293" w:hanging="168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Pilule : absence de saignement après pris des 21 comprimés dans la plaquette</w:t>
            </w:r>
          </w:p>
          <w:p w:rsidR="00000000" w:rsidDel="00000000" w:rsidP="00000000" w:rsidRDefault="00000000" w:rsidRPr="00000000" w14:paraId="00000044">
            <w:pPr>
              <w:spacing w:line="276" w:lineRule="auto"/>
              <w:ind w:left="90" w:firstLine="0"/>
              <w:rPr>
                <w:rFonts w:ascii="Calibri" w:cs="Calibri" w:eastAsia="Calibri" w:hAnsi="Calibri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□  Aucun (0)</w:t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tcMar>
              <w:top w:w="0.0" w:type="dxa"/>
              <w:left w:w="5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color w:val="00b0f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AUTRES PROBLEMES 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tcMar>
              <w:top w:w="0.0" w:type="dxa"/>
              <w:left w:w="51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ind w:right="652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Absence des règles depuis plus de 6 semaines et n’a pas pris test de grossesse chez l’ASC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right="652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N’a pas fait sa première CPN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right="652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N’a pas fait sa première CPON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right="652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Renouvellement/changement de la méthode PF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right="652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□ Autre(s) problème(s) :   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__________________________________________________________________________________________________________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ind w:right="652"/>
              <w:rPr>
                <w:rFonts w:ascii="Calibri" w:cs="Calibri" w:eastAsia="Calibri" w:hAnsi="Calibri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76" w:lineRule="auto"/>
              <w:ind w:left="0" w:firstLine="0"/>
              <w:rPr>
                <w:rFonts w:ascii="Calibri" w:cs="Calibri" w:eastAsia="Calibri" w:hAnsi="Calibri"/>
                <w:sz w:val="10"/>
                <w:szCs w:val="10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highlight w:val="yellow"/>
                <w:rtl w:val="0"/>
              </w:rPr>
              <w:t xml:space="preserve">□  Aucun (0)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right="652"/>
              <w:rPr>
                <w:rFonts w:ascii="Calibri" w:cs="Calibri" w:eastAsia="Calibri" w:hAnsi="Calibri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      __________________________________________________________________________________________________________________________________</w:t>
            </w:r>
          </w:p>
          <w:p w:rsidR="00000000" w:rsidDel="00000000" w:rsidP="00000000" w:rsidRDefault="00000000" w:rsidRPr="00000000" w14:paraId="00000051">
            <w:pPr>
              <w:widowControl w:val="0"/>
              <w:ind w:right="652"/>
              <w:rPr>
                <w:rFonts w:ascii="Calibri" w:cs="Calibri" w:eastAsia="Calibri" w:hAnsi="Calibri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Nom de l’ASC : _____________________________________      Signature de l’ASC : _____________________________</w:t>
      </w:r>
    </w:p>
    <w:p w:rsidR="00000000" w:rsidDel="00000000" w:rsidP="00000000" w:rsidRDefault="00000000" w:rsidRPr="00000000" w14:paraId="00000057">
      <w:pPr>
        <w:tabs>
          <w:tab w:val="left" w:leader="none" w:pos="3885"/>
        </w:tabs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58">
      <w:pPr>
        <w:tabs>
          <w:tab w:val="left" w:leader="none" w:pos="3885"/>
        </w:tabs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Note de contre référence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3885"/>
        </w:tabs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3885"/>
        </w:tabs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Diagnostic (si applicable) 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________________________________________________________________________________________</w:t>
      </w:r>
    </w:p>
    <w:p w:rsidR="00000000" w:rsidDel="00000000" w:rsidP="00000000" w:rsidRDefault="00000000" w:rsidRPr="00000000" w14:paraId="0000005C">
      <w:pPr>
        <w:tabs>
          <w:tab w:val="left" w:leader="none" w:pos="3885"/>
        </w:tabs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3885"/>
        </w:tabs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highlight w:val="yellow"/>
          <w:rtl w:val="0"/>
        </w:rPr>
        <w:t xml:space="preserve">Numéro d’examen (si viste prénatal)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yellow"/>
          <w:rtl w:val="0"/>
        </w:rPr>
        <w:t xml:space="preserve">: 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E">
      <w:pPr>
        <w:tabs>
          <w:tab w:val="left" w:leader="none" w:pos="3885"/>
        </w:tabs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3885"/>
        </w:tabs>
        <w:rPr>
          <w:rFonts w:ascii="Calibri" w:cs="Calibri" w:eastAsia="Calibri" w:hAnsi="Calibri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3885"/>
        </w:tabs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Traitement reçu (si applicab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le) 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 __________________________________________________________________________________</w:t>
      </w:r>
    </w:p>
    <w:p w:rsidR="00000000" w:rsidDel="00000000" w:rsidP="00000000" w:rsidRDefault="00000000" w:rsidRPr="00000000" w14:paraId="00000061">
      <w:pPr>
        <w:tabs>
          <w:tab w:val="left" w:leader="none" w:pos="3885"/>
        </w:tabs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3885"/>
        </w:tabs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3885"/>
        </w:tabs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Recommandations à l’ASC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 : ______________________________________________________________________________________</w:t>
      </w:r>
    </w:p>
    <w:p w:rsidR="00000000" w:rsidDel="00000000" w:rsidP="00000000" w:rsidRDefault="00000000" w:rsidRPr="00000000" w14:paraId="00000064">
      <w:pPr>
        <w:tabs>
          <w:tab w:val="left" w:leader="none" w:pos="3885"/>
        </w:tabs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3885"/>
        </w:tabs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______________________________________________________________________________________________________________</w:t>
      </w:r>
    </w:p>
    <w:p w:rsidR="00000000" w:rsidDel="00000000" w:rsidP="00000000" w:rsidRDefault="00000000" w:rsidRPr="00000000" w14:paraId="00000066">
      <w:pPr>
        <w:tabs>
          <w:tab w:val="left" w:leader="none" w:pos="3885"/>
        </w:tabs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3885"/>
        </w:tabs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Nom et signature du responsable de poste : _____________________________________________    Date : _____________________</w:t>
      </w:r>
    </w:p>
    <w:sectPr>
      <w:headerReference r:id="rId7" w:type="default"/>
      <w:pgSz w:h="16820" w:w="11900" w:orient="portrait"/>
      <w:pgMar w:bottom="907" w:top="907" w:left="1151" w:right="86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>
        <w:rFonts w:ascii="Calibri" w:cs="Calibri" w:eastAsia="Calibri" w:hAnsi="Calibri"/>
        <w:b w:val="1"/>
        <w:sz w:val="17"/>
        <w:szCs w:val="17"/>
        <w:highlight w:val="white"/>
      </w:rPr>
    </w:pPr>
    <w:r w:rsidDel="00000000" w:rsidR="00000000" w:rsidRPr="00000000">
      <w:rPr>
        <w:rFonts w:ascii="Calibri" w:cs="Calibri" w:eastAsia="Calibri" w:hAnsi="Calibri"/>
        <w:b w:val="1"/>
        <w:sz w:val="17"/>
        <w:szCs w:val="17"/>
        <w:highlight w:val="white"/>
        <w:rtl w:val="0"/>
      </w:rPr>
      <w:t xml:space="preserve">FOHSEN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