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5210175" cy="4286250"/>
            <wp:effectExtent b="0" l="0" r="0" t="0"/>
            <wp:docPr descr="caso_uso_software.png" id="1" name="image02.png"/>
            <a:graphic>
              <a:graphicData uri="http://schemas.openxmlformats.org/drawingml/2006/picture">
                <pic:pic>
                  <pic:nvPicPr>
                    <pic:cNvPr descr="caso_uso_software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781050" cy="24765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 el tipo de relación más básica que indica la invocación desde un actor o caso de uso a otra operación (caso de uso). Dicha relación se denota con una flecha simple.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Dependencia o Instanciación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00100" cy="200025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 una forma muy particular de relación entre clases, en la cual una clase depende de otra, es decir, se instancia (se crea). Dicha relación se denota con una flecha punteada.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Generalización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1975" cy="200025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Este tipo de relación es uno de los más utilizados, cumple una doble función dependiendo de su estereotipo, que puede ser de </w:t>
      </w: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 (&lt;&lt;uses&gt;&gt;) o de </w:t>
      </w:r>
      <w:r w:rsidDel="00000000" w:rsidR="00000000" w:rsidRPr="00000000">
        <w:rPr>
          <w:b w:val="1"/>
          <w:rtl w:val="0"/>
        </w:rPr>
        <w:t xml:space="preserve">Herencia</w:t>
      </w:r>
      <w:r w:rsidDel="00000000" w:rsidR="00000000" w:rsidRPr="00000000">
        <w:rPr>
          <w:rtl w:val="0"/>
        </w:rPr>
        <w:t xml:space="preserve"> (&lt;&lt;extends&gt;&gt;).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Este tipo de relación esta orientado exclusivamente para casos de uso (y no para actores).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 Se recomienda utilizar cuando un caso de uso es similar a otro (características).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Se recomienda utilizar cuando se tiene un conjunto de características que son similares en más de un caso de uso y no se desea mantener copiada la descripción de la característica.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 lo anterior cabe mencionar que tiene el mismo paradigma en diseño y modelamiento de clases, en donde esta la duda clásica de </w:t>
      </w:r>
      <w:r w:rsidDel="00000000" w:rsidR="00000000" w:rsidRPr="00000000">
        <w:rPr>
          <w:b w:val="1"/>
          <w:rtl w:val="0"/>
        </w:rPr>
        <w:t xml:space="preserve">usar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heredar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jpg"/><Relationship Id="rId7" Type="http://schemas.openxmlformats.org/officeDocument/2006/relationships/image" Target="media/image07.jpg"/><Relationship Id="rId8" Type="http://schemas.openxmlformats.org/officeDocument/2006/relationships/image" Target="media/image05.jpg"/></Relationships>
</file>