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Catalogue of the Unadorned Record: Isolde Mournvale</w:t>
      </w:r>
    </w:p>
    <w:p>
      <w:pPr>
        <w:pStyle w:val="Heading2"/>
      </w:pPr>
      <w:r>
        <w:t>Lot: Isolde Mournvale</w:t>
      </w:r>
    </w:p>
    <w:p>
      <w:r>
        <w:t>Offered under the Ashen Era’s customary rule that a name may be weighed even when no treasure attends it, this entry concerns Isolde Mournvale, a minor figure of the Ashen Era.</w:t>
      </w:r>
    </w:p>
    <w:p>
      <w:r>
        <w:t>She was born in 341 AS.</w:t>
      </w:r>
    </w:p>
    <w:p>
      <w:r>
        <w:t>The surviving record gives her service plainly: Isolde Mournvale serves as a falconer. Beyond this office, the catalogue must proceed with an empty hand. No authenticated portrait, signet, garment, weapon, feather, hood, glove, or other possession is attached to her entry here. Buyers who seek painted eyes, noble blood, battlefield distinction, or a tale sharpened by repetition are warned that none may be supplied from the record.</w:t>
      </w:r>
    </w:p>
    <w:p>
      <w:pPr>
        <w:pStyle w:val="Heading3"/>
      </w:pPr>
      <w:r>
        <w:t>Description</w:t>
      </w:r>
    </w:p>
    <w:p>
      <w:r>
        <w:t>No canonical physical details are recorded for Isolde Mournvale.</w:t>
      </w:r>
    </w:p>
    <w:p>
      <w:r>
        <w:t>Her visual identity is therefore not fixed by face, height, scars, coloring, age, or dress. It is associated instead with the work of a falconer: the discipline of handling a hunting bird, the patience required before release, and the silent attention given to a creature that may depart without farewell. These are the signs by which artists, chroniclers, and household rememberers may imagine her office, but they must not be mistaken for recorded features of her person.</w:t>
      </w:r>
    </w:p>
    <w:p>
      <w:pPr>
        <w:pStyle w:val="Heading3"/>
      </w:pPr>
      <w:r>
        <w:t>Temperament</w:t>
      </w:r>
    </w:p>
    <w:p>
      <w:r>
        <w:t>Isolde Mournvale’s canonical temperament is unrecorded.</w:t>
      </w:r>
    </w:p>
    <w:p>
      <w:r>
        <w:t>The catalogue offers no judgment concerning her courage, cruelty, loyalty, wit, piety, obedience, or temper. Any seller who praises her gentleness, condemns her severity, or claims that she loved or feared anything speaks beyond the warrant of this entry. Such claims may be recited in taverns, painted upon banners, or whispered beside a mews, but they do not belong to the authenticated description.</w:t>
      </w:r>
    </w:p>
    <w:p>
      <w:pPr>
        <w:pStyle w:val="Heading3"/>
      </w:pPr>
      <w:r>
        <w:t>Condition of Record</w:t>
      </w:r>
    </w:p>
    <w:p>
      <w:r>
        <w:t>The name is legible. The birth year is given. The occupation is given. The remainder is silence.</w:t>
      </w:r>
    </w:p>
    <w:p>
      <w:r>
        <w:t>This silence is not damage to be repaired by ornament. It is the present condition of the record concerning Isolde Mournvale. No estimate is placed upon her renown, for the catalogue establishes none. No provenance is claimed beyond the statement that she is a minor figure of the Ashen Era. No likeness is guaranteed, and no demeanor may be inferred as fact.</w:t>
      </w:r>
    </w:p>
    <w:p>
      <w:pPr>
        <w:pStyle w:val="Heading3"/>
      </w:pPr>
      <w:r>
        <w:t>Purchaser’s Notice</w:t>
      </w:r>
    </w:p>
    <w:p>
      <w:r>
        <w:t>The successful claimant receives neither a body nor a legend, but an entry bounded by what can be said. Let the buyer remember: where the record ends, invention begins.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