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Ballad of Drowned Light</w:t>
      </w:r>
    </w:p>
    <w:p>
      <w:r>
        <w:t>Come close, you ash-faced hearers, Let no bright hearth-fire sing; I bear a song of drowned radiance, Of banners with broken wing. It is not a song of triumph, Nor a crown laid safe and whole— It is the wound that keeps on speaking When the dead have lost their toll.</w:t>
      </w:r>
    </w:p>
    <w:p>
      <w:r>
        <w:t>O bind the lamp, and bind it thrice, Hold fast what must not flee; For light may drown in secret hands, And truth wear victory.</w:t>
      </w:r>
    </w:p>
    <w:p>
      <w:r>
        <w:t>In 225 AS, the dark tide rose: Thus began The War of Drowned Light. Its banners broke in rain-black air, Its torches failed the night. The fields were not won by valor, Nor cleansed by trumpet-call; The hidden spark was secretly staged By The Silent Choir, through all.</w:t>
      </w:r>
    </w:p>
    <w:p>
      <w:r>
        <w:t>They struck, then veiled their fingers; They let the ashes lie. Each road became a reckoning, Each well a watching eye. No sword was ever finished When the first red fighting ceased; The war collapsed to guerrilla reprisals, And vengeance fed the feast.</w:t>
      </w:r>
    </w:p>
    <w:p>
      <w:r>
        <w:t>O bind the lamp, and bind it thrice, Hold fast what must not flee; For quiet hands may turn the key, Yet silence is not free.</w:t>
      </w:r>
    </w:p>
    <w:p>
      <w:r>
        <w:t>In 235 AS, the ledgers wrote The ending of the war. They marked 64617 casualties, And nothing could restore The names beneath the water, The cries beneath the clay. The Silent Choir was recorded victor— So the sealed records say.</w:t>
      </w:r>
    </w:p>
    <w:p>
      <w:r>
        <w:t>But victory wears a drowned veil; Its bells are choked with silt. The victor’s hand may hold the seal, Yet not escape the guilt. For every broken banner Still trembles in the rain, And every reprisal leaves a door For vengeance to return again.</w:t>
      </w:r>
    </w:p>
    <w:p>
      <w:r>
        <w:t>In 72 AS, before those years, A ward was forged and bound: The Thrice-Bound Lantern, stern of shape, With three bindings clearly found. Its strength is not in blazing forth, Nor in a conqueror’s flame; It guards by restraint and containment, And keeps the dark in frame.</w:t>
      </w:r>
    </w:p>
    <w:p>
      <w:r>
        <w:t>At the record-board sits Morwenna Vane, A minor figure, still and slight; She serves as a Scribe, keeping written records, With ink and writing-staves in sight. Her posture is disciplined and quiet, Her attentive eyes do not depart; She copies what the ledgers demand, And leaves no wound unmarked.</w:t>
      </w:r>
    </w:p>
    <w:p>
      <w:r>
        <w:t>O bind the lamp, and bind it thrice, Hold fast what must not flee; Morwenna writes, the lantern waits, And drowned light remembers thee.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