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Mournthrone Articles of Closure, Forbearance, and Ash</w:t>
      </w:r>
    </w:p>
    <w:p>
      <w:r>
        <w:t>Let it be written beneath the black shadow of Mournthrone, and let every hand that receives this parchment understand: ink is cheaper than blood, yet both may bind.</w:t>
      </w:r>
    </w:p>
    <w:p>
      <w:r>
        <w:t>This instrument concerns The Accord of Mournthrone. The Accord began in 297 AS and ended in 301 AS, with the Ashen Vanguard named victor. The declaration of victory shall stand in all public reckonings, proclamations, tallies, and memorials, unless overturned by a power greater than the seal that now marks this page.</w:t>
      </w:r>
    </w:p>
    <w:p>
      <w:pPr>
        <w:pStyle w:val="Heading2"/>
      </w:pPr>
      <w:r>
        <w:t>Article I — Of Silence</w:t>
      </w:r>
    </w:p>
    <w:p>
      <w:r>
        <w:t>All surviving parties, captains, retainers, servants, and armed hands shall cease open contention under the terms herein. No banner shall be raised against another beneath the name of the Accord. No grievance shall be answered by torch, blade, or hidden arrow while this writing is honored.</w:t>
      </w:r>
    </w:p>
    <w:p>
      <w:r>
        <w:t>Any breach shall be called trespass against the whole accord, not merely against the person injured.</w:t>
      </w:r>
    </w:p>
    <w:p>
      <w:pPr>
        <w:pStyle w:val="Heading2"/>
      </w:pPr>
      <w:r>
        <w:t>Article II — Of Submission</w:t>
      </w:r>
    </w:p>
    <w:p>
      <w:r>
        <w:t>The vanquished shall yield the field, the road, and the right of proclamation to the Ashen Vanguard. The Ashen Vanguard shall bear the title granted by victory, but shall not mistake a kneeling enemy for a reconciled one.</w:t>
      </w:r>
    </w:p>
    <w:p>
      <w:r>
        <w:t>No oath of affection is required. Obedience is sufficient. Silence is safer.</w:t>
      </w:r>
    </w:p>
    <w:p>
      <w:pPr>
        <w:pStyle w:val="Heading2"/>
      </w:pPr>
      <w:r>
        <w:t>Article III — Of Mournthrone</w:t>
      </w:r>
    </w:p>
    <w:p>
      <w:r>
        <w:t>Mournthrone shall remain the witness over this settlement: broken, watchful, and unappeased. No hand shall erase its mark from this instrument. The shadow of Mournthrone shall fall upon every copy, whether the copy is kept in a war chest, a chapel vault, or beneath the floorboards of a frightened house.</w:t>
      </w:r>
    </w:p>
    <w:p>
      <w:pPr>
        <w:pStyle w:val="Heading2"/>
      </w:pPr>
      <w:r>
        <w:t>Article IV — Of Reprisals</w:t>
      </w:r>
    </w:p>
    <w:p>
      <w:r>
        <w:t>Should this accord collapse, all parties are warned that its collapse shall unleash a decade of guerrilla reprisals. Such reprisals shall not be counted as renewed honor, nor shall ambush be called justice merely because the dead were once enemies.</w:t>
      </w:r>
    </w:p>
    <w:p>
      <w:r>
        <w:t>The victor shall answer for the peace it proclaims. The defeated shall answer for the wounds it conceals.</w:t>
      </w:r>
    </w:p>
    <w:p>
      <w:pPr>
        <w:pStyle w:val="Heading2"/>
      </w:pPr>
      <w:r>
        <w:t>Article V — Of the Concealed Consideration</w:t>
      </w:r>
    </w:p>
    <w:p>
      <w:r>
        <w:t>By command of the sealed hand, this clause is not to be read aloud.</w:t>
      </w:r>
    </w:p>
    <w:p>
      <w:r>
        <w:t>The hidden truth is that the losing commander was bribed to withdraw. The payment, its giver, and its measure are withheld from the public record. Let the official account preserve the shape of victory; let this clause preserve the stain beneath it.</w:t>
      </w:r>
    </w:p>
    <w:p>
      <w:r>
        <w:t>Thus was the field surrendered, and thus was surrender dressed as defeat.</w:t>
      </w:r>
    </w:p>
    <w:p>
      <w:pPr>
        <w:pStyle w:val="Heading2"/>
      </w:pPr>
      <w:r>
        <w:t>Article VI — Of Binding</w:t>
      </w:r>
    </w:p>
    <w:p>
      <w:r>
        <w:t>This contract binds no conscience, only conduct. It promises no peace beyond the keeping of its clauses. It offers no pardon to the dead and no clean name to the living.</w:t>
      </w:r>
    </w:p>
    <w:p>
      <w:r>
        <w:t>Set down in ash-black ink. Sealed beneath Mournthrone. Let the Ashen Vanguard read victory herein, and let the rest of us read the warning.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