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Petition for the Unsealing of the Leaden Record and the Safekeeping of Regalia</w:t>
      </w:r>
    </w:p>
    <w:p>
      <w:r>
        <w:t>To the lawful authorities seated at Blackford, and to all who bear witness beneath its walls,</w:t>
      </w:r>
    </w:p>
    <w:p>
      <w:r>
        <w:t>We, the undersigned, set down this petition while the coast remains pale beneath its iron weather. Let it be received without favor, for Blackford is not a quiet place. Founded in 159 AS, it stands upon the Pale Coast, stark and dark against that pale severity. Its garrison numbers 3,065, yet its status remains contested. Thus Blackford must not be made a vault for convenient silence. It is watchful, strained, and caught between military defense and unresolved conflict.</w:t>
      </w:r>
    </w:p>
    <w:p>
      <w:r>
        <w:t>We demand that the full account of The Leaden Accord be preserved and read aloud before the garrison and the people. The Leaden Accord began in 330 AS and ended in 342 AS, leaving 14,011 casualties. The Iron-Ring Cartel was named victor. Yet both hosts were destroyed by a Ley-storm, and the hidden truth is that a supposedly destroyed artifact was spirited away. Let no declared victory cover the bleak stillness of mutual ruin. Let the record bear its leaden, storm-riven character, and let the absence of that supposedly destroyed artifact remain marked rather than disguised.</w:t>
      </w:r>
    </w:p>
    <w:p>
      <w:r>
        <w:t>We further petition that every sealed inventory, witness statement, and surviving token concerning that absence be brought under guarded examination. We do not command that rumor be crowned as proof. We command only that proof not be buried beneath a victor’s seal.</w:t>
      </w:r>
    </w:p>
    <w:p>
      <w:r>
        <w:t>Concerning the regalia called The Thrice-Bound Edge, we ask that its record be kept separate, exact, and unaltered until its nature is established. The Thrice-Bound Edge was forged in 123 AS. Its defining record contains no attunement cost. It is regalia bearing the name The Thrice-Bound Edge, and its presence conveys a restrained, binding atmosphere. If it is held within Blackford, let its custody be declared. If it is absent, let that absence be declared also. Let no clerk add a cost where none is recorded, nor erase the name from fear of what it may bind.</w:t>
      </w:r>
    </w:p>
    <w:p>
      <w:r>
        <w:t>We ask for a public accounting, guarded copies of the records, and a place of mourning for the 14,011 casualties. We ask that Blackford’s contested status not be used to deny its duty, nor its garrison of 3,065 used as a veil over civilian testimony.</w:t>
      </w:r>
    </w:p>
    <w:p>
      <w:r>
        <w:t>By ash, iron, and the unquiet sky, receive this petition and answer it in writing.</w:t>
      </w:r>
    </w:p>
    <w:p>
      <w:r>
        <w:t>The undersigned, whose names are affixed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