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color w:val="ffffff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color w:val="ffffff"/>
          <w:sz w:val="36"/>
          <w:szCs w:val="3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leftMargin">
                  <wp:posOffset>409575</wp:posOffset>
                </wp:positionH>
                <wp:positionV relativeFrom="page">
                  <wp:posOffset>833438</wp:posOffset>
                </wp:positionV>
                <wp:extent cx="6757988" cy="16287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45820" y="2790000"/>
                          <a:ext cx="7200360" cy="1980000"/>
                        </a:xfrm>
                        <a:prstGeom prst="rect">
                          <a:avLst/>
                        </a:prstGeom>
                        <a:solidFill>
                          <a:srgbClr val="2E4B9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leftMargin">
                  <wp:posOffset>409575</wp:posOffset>
                </wp:positionH>
                <wp:positionV relativeFrom="page">
                  <wp:posOffset>833438</wp:posOffset>
                </wp:positionV>
                <wp:extent cx="6757988" cy="162877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988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color w:val="ffffff"/>
          <w:sz w:val="36"/>
          <w:szCs w:val="36"/>
          <w:rtl w:val="0"/>
        </w:rPr>
        <w:t xml:space="preserve">Sheena Arora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color w:val="ffffff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color w:val="ffffff"/>
          <w:sz w:val="28"/>
          <w:szCs w:val="28"/>
          <w:rtl w:val="0"/>
        </w:rPr>
        <w:t xml:space="preserve">System Engineer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190500" cy="190500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color w:val="fffff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Sans Pro" w:cs="Source Sans Pro" w:eastAsia="Source Sans Pro" w:hAnsi="Source Sans Pro"/>
          <w:color w:val="ffffff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ffffff"/>
          <w:sz w:val="24"/>
          <w:szCs w:val="24"/>
          <w:rtl w:val="0"/>
        </w:rPr>
        <w:t xml:space="preserve">Brisbane, Australia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190500" cy="190500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Source Sans Pro" w:cs="Source Sans Pro" w:eastAsia="Source Sans Pro" w:hAnsi="Source Sans Pro"/>
          <w:color w:val="ffffff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ffffff"/>
          <w:sz w:val="24"/>
          <w:szCs w:val="24"/>
          <w:rtl w:val="0"/>
        </w:rPr>
        <w:t xml:space="preserve">M: +61 477802284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193431" cy="1905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31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Source Sans Pro" w:cs="Source Sans Pro" w:eastAsia="Source Sans Pro" w:hAnsi="Source Sans Pro"/>
          <w:color w:val="ffffff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ffffff"/>
          <w:sz w:val="24"/>
          <w:szCs w:val="24"/>
          <w:rtl w:val="0"/>
        </w:rPr>
        <w:t xml:space="preserve">sheena.arora</w:t>
      </w:r>
      <w:r w:rsidDel="00000000" w:rsidR="00000000" w:rsidRPr="00000000">
        <w:rPr>
          <w:rFonts w:ascii="Source Sans Pro" w:cs="Source Sans Pro" w:eastAsia="Source Sans Pro" w:hAnsi="Source Sans Pro"/>
          <w:color w:val="ffffff"/>
          <w:sz w:val="24"/>
          <w:szCs w:val="24"/>
          <w:rtl w:val="0"/>
        </w:rPr>
        <w:t xml:space="preserve">@adfinis.com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Lines w:val="0"/>
        <w:spacing w:before="240"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color w:val="2a6099"/>
          <w:sz w:val="28"/>
          <w:szCs w:val="28"/>
          <w:rtl w:val="0"/>
        </w:rPr>
        <w:t xml:space="preserve">GitLab </w:t>
      </w:r>
      <w:r w:rsidDel="00000000" w:rsidR="00000000" w:rsidRPr="00000000">
        <w:rPr>
          <w:rFonts w:ascii="Source Sans Pro" w:cs="Source Sans Pro" w:eastAsia="Source Sans Pro" w:hAnsi="Source Sans Pro"/>
          <w:color w:val="2a6099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00" w:line="240" w:lineRule="auto"/>
        <w:ind w:left="45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Jira to GitLab Migration project for Viator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Assess and execute migration of data from Gitlab on-prem to Gitlab self managed.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Assisted in the setup of Congregate for migration.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Created shell scripts for migrating project and group variables.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45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CI migration services for ABC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Assisted in Gitlab migration from Bamboo to Gitlab self managed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Best Practices Advisory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group and project structure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branching and merging processes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build and test processes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Sharing pipelines and using templates across different instances.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Parallelization in pipelines, concurrency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Configuring GitLab to build, test and deploy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Dependency Management – organization and consumption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Work with customer to understand runners availability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45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Consulting for Maptek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migration scripts for Maptek from migrating labels from Jira to Gitlab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Deliver workshop outlining CI/CD best practices and the use of GitLab Runners, both shared and BYO, in the context of the customer’s constraints.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Implementation and configuration of GitLab on-prem instance for IT-Security and telecommunications provider in Switzerland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Setup and configuration of Ubuntu VM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Ansible settings and directory structure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Basic Ansible Lint checks with git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Migration and Upgrades for Australia  multinational IT company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Migration via Backup &amp; Restore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14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Upgrade GitLab from 16.3 to 16.5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0"/>
        <w:spacing w:before="240" w:line="240" w:lineRule="auto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93d0zh66z7zk" w:id="0"/>
      <w:bookmarkEnd w:id="0"/>
      <w:r w:rsidDel="00000000" w:rsidR="00000000" w:rsidRPr="00000000">
        <w:rPr>
          <w:rFonts w:ascii="Source Sans Pro" w:cs="Source Sans Pro" w:eastAsia="Source Sans Pro" w:hAnsi="Source Sans Pro"/>
          <w:color w:val="2a6099"/>
          <w:sz w:val="28"/>
          <w:szCs w:val="28"/>
          <w:rtl w:val="0"/>
        </w:rPr>
        <w:t xml:space="preserve">Other Relevant Work Experience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72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IaC Deployment for Swiss IT Infrastructure Specialist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IaC deployment for VMs in Azure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Integration with Azure AD for SSO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CIS Level 1 Hardening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Cloud Native Upgrades for Swiss Healthcare Company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Kubernetes Upgrades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Upgrading and tuning of infrastructure applications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HashiCorp Vault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Elastic Stack (Elasticsearch, Kibana,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Prometheus Stack (Prometheus, Alertmanager, Grafana, Loki, Jaeger, Mimir, etc.)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Cloud Native Upgrades for Swiss Publisher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Kubernetes Upgrades in Cloud (Azure) and On-prem (Nutanix)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Application Upgrades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Nextcloud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beforeAutospacing="0" w:line="240" w:lineRule="auto"/>
        <w:ind w:left="216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ArgoCD</w:t>
      </w:r>
    </w:p>
    <w:p w:rsidR="00000000" w:rsidDel="00000000" w:rsidP="00000000" w:rsidRDefault="00000000" w:rsidRPr="00000000" w14:paraId="00000031">
      <w:pPr>
        <w:pStyle w:val="Heading1"/>
        <w:keepLines w:val="0"/>
        <w:spacing w:before="240" w:line="240" w:lineRule="auto"/>
        <w:rPr>
          <w:rFonts w:ascii="Source Sans Pro" w:cs="Source Sans Pro" w:eastAsia="Source Sans Pro" w:hAnsi="Source Sans Pro"/>
          <w:color w:val="2a6099"/>
          <w:sz w:val="28"/>
          <w:szCs w:val="28"/>
        </w:rPr>
      </w:pPr>
      <w:bookmarkStart w:colFirst="0" w:colLast="0" w:name="_90jp4o32xjsz" w:id="1"/>
      <w:bookmarkEnd w:id="1"/>
      <w:r w:rsidDel="00000000" w:rsidR="00000000" w:rsidRPr="00000000">
        <w:rPr>
          <w:rFonts w:ascii="Source Sans Pro" w:cs="Source Sans Pro" w:eastAsia="Source Sans Pro" w:hAnsi="Source Sans Pro"/>
          <w:color w:val="2a6099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DevSecOps Governance Framework (DGF)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CI/CD - Jenkins.Bamboo, Gitlab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Security and Compliance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Registries and Lifecycle Management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 best practices and workflows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Migrations to GitLab (incl. Congregate)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Infrastructure management (GitLab KAS, Terraform State backend,  etc.)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infrastructure architecture and deployment patterns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Geo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Runner Fleet deployment and management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Kubernetes Runners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Docker+Machine Runners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140" w:before="0" w:beforeAutospacing="0" w:line="240" w:lineRule="auto"/>
        <w:ind w:left="216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Managing a fleet on AWS Fargate</w:t>
      </w:r>
    </w:p>
    <w:p w:rsidR="00000000" w:rsidDel="00000000" w:rsidP="00000000" w:rsidRDefault="00000000" w:rsidRPr="00000000" w14:paraId="00000040">
      <w:pPr>
        <w:spacing w:after="140" w:before="200" w:line="240" w:lineRule="auto"/>
        <w:ind w:left="72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Cloud Native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20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Kubernetes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Red Hat OpenShift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ArgoCD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RKE2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Rancher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NeuVector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Prometheus Stack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Elastic Stack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Hyper-converged Infrastructure (AWS, Azure, GCP, DigitalOcean, Hetzner)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Container/Image Build Platforms (Docker, Buildah, Kaniko, HashiCorp Packer)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IaC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Red Hat Ansible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HashiCorp Terraform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AWS CloudFormation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Automation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GitOps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DevSecOps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HashiCorp Vault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Security benchmarks and best practice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 Security Suite (Vulnerability Scanning, Secrets Detection, etc.)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On-premises Infrastructure Management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14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Hyper-converged Infrastructure (VMWare, Nutanix, Proxmox)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Lines w:val="0"/>
        <w:spacing w:before="240" w:line="240" w:lineRule="auto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b5gxbebixxea" w:id="2"/>
      <w:bookmarkEnd w:id="2"/>
      <w:r w:rsidDel="00000000" w:rsidR="00000000" w:rsidRPr="00000000">
        <w:rPr>
          <w:rFonts w:ascii="Source Sans Pro" w:cs="Source Sans Pro" w:eastAsia="Source Sans Pro" w:hAnsi="Source Sans Pro"/>
          <w:color w:val="2a6099"/>
          <w:sz w:val="28"/>
          <w:szCs w:val="28"/>
          <w:rtl w:val="0"/>
        </w:rPr>
        <w:t xml:space="preserve">Relevant Education and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45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Services Engineer 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CI/CD Associate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Migration Services Specialist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hyperlink r:id="rId13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Solutions Architect Core Verified Associate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hyperlink r:id="rId14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Project Management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Security Specialist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Implementation Services Specialist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GitLab Certified Git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Redhat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RedHat Certified System Administrator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140" w:before="0" w:beforeAutospacing="0" w:line="24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RedHat Certified Engineer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right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right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1047750" cy="10477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15379" cy="11334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79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933450" cy="103760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3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right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390525</wp:posOffset>
            </wp:positionV>
            <wp:extent cx="6810375" cy="1066800"/>
            <wp:effectExtent b="0" l="0" r="0" t="0"/>
            <wp:wrapNone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0" w:type="default"/>
      <w:footerReference r:id="rId31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-247649</wp:posOffset>
          </wp:positionV>
          <wp:extent cx="1440180" cy="392430"/>
          <wp:effectExtent b="0" l="0" r="0" t="0"/>
          <wp:wrapSquare wrapText="bothSides" distB="0" distT="0" distL="0" distR="0"/>
          <wp:docPr id="13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180" cy="3924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28" Type="http://schemas.openxmlformats.org/officeDocument/2006/relationships/image" Target="media/image3.jpg"/><Relationship Id="rId27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www.credly.com/badges/37dfb33e-e5de-4720-b46e-5ebdc87d2944" TargetMode="External"/><Relationship Id="rId10" Type="http://schemas.openxmlformats.org/officeDocument/2006/relationships/hyperlink" Target="https://www.credly.com/earner/earned/badge/51fca220-af00-4198-b0f9-fdb42159894d" TargetMode="External"/><Relationship Id="rId13" Type="http://schemas.openxmlformats.org/officeDocument/2006/relationships/hyperlink" Target="https://www.credly.com/badges/badc3cd7-89b7-445c-8135-dc47a3338e79" TargetMode="External"/><Relationship Id="rId12" Type="http://schemas.openxmlformats.org/officeDocument/2006/relationships/hyperlink" Target="https://www.credly.com/badges/51fca220-af00-4198-b0f9-fdb42159894d" TargetMode="External"/><Relationship Id="rId15" Type="http://schemas.openxmlformats.org/officeDocument/2006/relationships/hyperlink" Target="https://www.credly.com/badges/e816250b-1e76-438e-8586-c09936fbcc3b" TargetMode="External"/><Relationship Id="rId14" Type="http://schemas.openxmlformats.org/officeDocument/2006/relationships/hyperlink" Target="https://www.credly.com/badges/1e39add0-3e8e-43bd-bd6d-05503e34c741" TargetMode="External"/><Relationship Id="rId17" Type="http://schemas.openxmlformats.org/officeDocument/2006/relationships/hyperlink" Target="https://www.credly.com/badges/29bc9966-fd8c-4bbf-8414-43a5e35fa712" TargetMode="External"/><Relationship Id="rId16" Type="http://schemas.openxmlformats.org/officeDocument/2006/relationships/hyperlink" Target="https://www.credly.com/badges/0430cf8a-b8ff-4f6f-98a1-3c0eca68e4bf" TargetMode="External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