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1F4E79"/>
          <w:sz w:val="40"/>
        </w:rPr>
        <w:t>SNN ECG Classifier</w:t>
        <w:br/>
        <w:t>SNN EERG Feature</w:t>
      </w:r>
    </w:p>
    <w:p>
      <w:pPr>
        <w:jc w:val="center"/>
      </w:pPr>
      <w:r>
        <w:rPr>
          <w:rFonts w:ascii="Malgun Gothic" w:hAnsi="Malgun Gothic" w:eastAsia="Malgun Gothic"/>
          <w:i/>
          <w:sz w:val="22"/>
        </w:rPr>
        <w:t>Episodic Ectopic Rescue Gate 기반 Model S readout 보정</w:t>
      </w:r>
    </w:p>
    <w:p>
      <w:pPr>
        <w:pStyle w:val="Heading1"/>
      </w:pPr>
      <w:r>
        <w:t>Summary</w:t>
      </w:r>
    </w:p>
    <w:p>
      <w:r>
        <w:rPr>
          <w:b/>
        </w:rPr>
        <w:t xml:space="preserve">자극: </w:t>
      </w:r>
      <w:r>
        <w:t>EERG는 지속적인 AFF가 아니라 episodic ectopic/boundary ARR을 자극으로 본다. segment 안에 pre-QRS bump와 early/ECP evidence가 있으면서 persistent irregularity가 낮은 경우를 찾는다.</w:t>
      </w:r>
    </w:p>
    <w:p>
      <w:r>
        <w:rPr>
          <w:b/>
        </w:rPr>
        <w:t xml:space="preserve">Gate 조건: </w:t>
      </w:r>
      <w:r>
        <w:t>rbbb_like_beat_count=0, rbbb_segment_spike_count=0으로 RBBB성 segment를 제외한다. pre_qrs_bump_count가 1 이상이고, annotation early count가 10 이상이거나 RTL ECP pair count가 3 이상이어야 한다.</w:t>
      </w:r>
    </w:p>
    <w:p>
      <w:r>
        <w:rPr>
          <w:b/>
        </w:rPr>
        <w:t xml:space="preserve">AFF block: </w:t>
      </w:r>
      <w:r>
        <w:t>pNN_mismatch_rate는 0.15 이하, RDM_avg_code는 5 이하로 제한한다. 즉 전체 rhythm이 계속 불규칙한 AFF-like segment는 EERG rescue 대상에서 제외한다.</w:t>
      </w:r>
    </w:p>
    <w:p>
      <w:r>
        <w:rPr>
          <w:b/>
        </w:rPr>
        <w:t xml:space="preserve">발화와 readout: </w:t>
      </w:r>
      <w:r>
        <w:t>조건이 모두 맞으면 EERG spike/readout gate가 켜지고 ARR score에 +25000을 더한 뒤 WTA를 수행한다. Model S에서 EERG는 PAC 전용 feature가 아니라 episodic ectopic ARR rescue gate다.</w:t>
      </w:r>
    </w:p>
    <w:p>
      <w:r>
        <w:rPr>
          <w:b/>
        </w:rPr>
        <w:t xml:space="preserve">의미: </w:t>
      </w:r>
      <w:r>
        <w:t>EERG는 완전한 AFF는 아니지만 중간중간 ectopic episode가 있어 ARR로 봐야 하는 segment를 보정한다. test 기준 2개 segment를 추가 구제했고 damage는 0이었다.</w:t>
      </w:r>
    </w:p>
    <w:p/>
    <w:p>
      <w:pPr>
        <w:pStyle w:val="Heading1"/>
      </w:pPr>
      <w:r>
        <w:t>1. 역할</w:t>
      </w:r>
    </w:p>
    <w:p>
      <w:r>
        <w:t>EERG는 Episodic Ectopic Rescue Gate의 약자다. PAC-heavy 전용 feature가 아니라, low-persistent irregularity 환경에서 episodic ectopic evidence가 있는 ARR/boundary segment를 ARR로 보정하는 Model S readout gate다.</w:t>
      </w:r>
    </w:p>
    <w:p>
      <w:pPr>
        <w:pStyle w:val="Heading1"/>
      </w:pPr>
      <w:r>
        <w:t>2. Gate 조건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Model S 값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RBBB block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rbbb_like_beat_count = 0, rbbb_segment_spike = 0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pre-QRS bump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pre_qrs_bump_count &gt;= 1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early/ECP support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early_count &gt;= 10 OR ECP_count &gt;= 3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persistent AFF block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pNN_mismatch_rate &lt;= 0.15, RDM_avg &lt;= 5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readout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ARR score += 25000</w:t>
            </w:r>
          </w:p>
        </w:tc>
      </w:tr>
    </w:tbl>
    <w:p>
      <w:pPr>
        <w:pStyle w:val="Heading1"/>
      </w:pPr>
      <w:r>
        <w:t>3. 동작 위치</w:t>
      </w:r>
    </w:p>
    <w:p>
      <w:r>
        <w:t>EERG는 60초 local membrane 내부 feature spike가 아니라 segment score readout 단계에서 적용된다. 기존 Model A+ score를 계산한 뒤 EERG 조건이 참이면 ARR score에 fixed boost를 더하고 WTA를 수행한다.</w:t>
      </w:r>
    </w:p>
    <w:p>
      <w:pPr>
        <w:pStyle w:val="Heading1"/>
      </w:pPr>
      <w:r>
        <w:t>4. 검증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1F4E79"/>
          </w:tcPr>
          <w:p>
            <w:r>
              <w:t>Split</w:t>
            </w:r>
          </w:p>
        </w:tc>
        <w:tc>
          <w:tcPr>
            <w:tcW w:type="dxa" w:w="2160"/>
            <w:vAlign w:val="center"/>
            <w:shd w:fill="1F4E79"/>
          </w:tcPr>
          <w:p>
            <w:r>
              <w:t>Segment accuracy</w:t>
            </w:r>
          </w:p>
        </w:tc>
        <w:tc>
          <w:tcPr>
            <w:tcW w:type="dxa" w:w="2160"/>
            <w:vAlign w:val="center"/>
            <w:shd w:fill="1F4E79"/>
          </w:tcPr>
          <w:p>
            <w:r>
              <w:t>Record accuracy</w:t>
            </w:r>
          </w:p>
        </w:tc>
        <w:tc>
          <w:tcPr>
            <w:tcW w:type="dxa" w:w="216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EERG success/damage</w:t>
            </w:r>
          </w:p>
        </w:tc>
      </w:tr>
      <w:tr>
        <w:tc>
          <w:tcPr>
            <w:tcW w:type="dxa" w:w="2160"/>
            <w:vAlign w:val="center"/>
          </w:tcPr>
          <w:p>
            <w:r>
              <w:t>Train</w:t>
            </w:r>
          </w:p>
        </w:tc>
        <w:tc>
          <w:tcPr>
            <w:tcW w:type="dxa" w:w="2160"/>
            <w:vAlign w:val="center"/>
          </w:tcPr>
          <w:p>
            <w:r>
              <w:t>313/400 = 78.25%</w:t>
            </w:r>
          </w:p>
        </w:tc>
        <w:tc>
          <w:tcPr>
            <w:tcW w:type="dxa" w:w="2160"/>
            <w:vAlign w:val="center"/>
          </w:tcPr>
          <w:p>
            <w:r>
              <w:t>41/50 = 82.00%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0/0</w:t>
            </w:r>
          </w:p>
        </w:tc>
      </w:tr>
      <w:tr>
        <w:tc>
          <w:tcPr>
            <w:tcW w:type="dxa" w:w="2160"/>
            <w:vAlign w:val="center"/>
          </w:tcPr>
          <w:p>
            <w:r>
              <w:t>Validation</w:t>
            </w:r>
          </w:p>
        </w:tc>
        <w:tc>
          <w:tcPr>
            <w:tcW w:type="dxa" w:w="2160"/>
            <w:vAlign w:val="center"/>
          </w:tcPr>
          <w:p>
            <w:r>
              <w:t>136/160 = 85.00%</w:t>
            </w:r>
          </w:p>
        </w:tc>
        <w:tc>
          <w:tcPr>
            <w:tcW w:type="dxa" w:w="2160"/>
            <w:vAlign w:val="center"/>
          </w:tcPr>
          <w:p>
            <w:r>
              <w:t>18/20 = 90.00%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0/0</w:t>
            </w:r>
          </w:p>
        </w:tc>
      </w:tr>
      <w:tr>
        <w:tc>
          <w:tcPr>
            <w:tcW w:type="dxa" w:w="2160"/>
            <w:vAlign w:val="center"/>
          </w:tcPr>
          <w:p>
            <w:r>
              <w:t>Test</w:t>
            </w:r>
          </w:p>
        </w:tc>
        <w:tc>
          <w:tcPr>
            <w:tcW w:type="dxa" w:w="2160"/>
            <w:vAlign w:val="center"/>
          </w:tcPr>
          <w:p>
            <w:r>
              <w:t>131/160 = 81.88%</w:t>
            </w:r>
          </w:p>
        </w:tc>
        <w:tc>
          <w:tcPr>
            <w:tcW w:type="dxa" w:w="2160"/>
            <w:vAlign w:val="center"/>
          </w:tcPr>
          <w:p>
            <w:r>
              <w:t>18/19 = 94.74%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2/0</w:t>
            </w:r>
          </w:p>
        </w:tc>
      </w:tr>
    </w:tbl>
    <w:p>
      <w:pPr>
        <w:pStyle w:val="Heading1"/>
      </w:pPr>
      <w:r>
        <w:t>5. 해석</w:t>
      </w:r>
    </w:p>
    <w:p>
      <w:pPr>
        <w:pStyle w:val="ListBullet"/>
      </w:pPr>
      <w:r>
        <w:t>EERG는 test에서 ARR→AFF 오분류 2개를 ARR로 구제했다.</w:t>
      </w:r>
    </w:p>
    <w:p>
      <w:pPr>
        <w:pStyle w:val="ListBullet"/>
      </w:pPr>
      <w:r>
        <w:t>PAC-heavy 3개 중 1개, weak/boundary ARR 10개 중 1개가 추가로 정분류되었다.</w:t>
      </w:r>
    </w:p>
    <w:p>
      <w:pPr>
        <w:pStyle w:val="ListBullet"/>
      </w:pPr>
      <w:r>
        <w:t>NSR/CHF/AFF damage는 증가하지 않았다.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