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4E79"/>
          <w:sz w:val="36"/>
        </w:rPr>
        <w:t>Background</w:t>
      </w:r>
    </w:p>
    <w:p>
      <w:pPr>
        <w:jc w:val="center"/>
      </w:pPr>
      <w:r>
        <w:rPr>
          <w:rFonts w:ascii="맑은 고딕" w:hAnsi="맑은 고딕" w:eastAsia="맑은 고딕"/>
          <w:color w:val="595959"/>
          <w:sz w:val="20"/>
        </w:rPr>
        <w:t>Model S 기준 SNN-inspired ECG 4-class RTL classifier 배경 정리</w:t>
      </w:r>
    </w:p>
    <w:p>
      <w:pPr>
        <w:pStyle w:val="Heading1"/>
      </w:pPr>
      <w:r>
        <w:rPr>
          <w:rFonts w:ascii="맑은 고딕" w:hAnsi="맑은 고딕" w:eastAsia="맑은 고딕"/>
          <w:color w:val="1F4E79"/>
        </w:rPr>
        <w:t>1. 문제 목표</w:t>
      </w:r>
    </w:p>
    <w:p>
      <w:pPr>
        <w:spacing w:after="120" w:line="276" w:lineRule="auto"/>
      </w:pPr>
      <w:r>
        <w:rPr>
          <w:rFonts w:ascii="맑은 고딕" w:hAnsi="맑은 고딕" w:eastAsia="맑은 고딕"/>
          <w:sz w:val="20"/>
        </w:rPr>
        <w:t>시중에서 사용되는 ECG 심전도 센서의 공개 성능은 대부분 AFib와 Sinus Rhythm의 이진 분류에 집중되어 있다. 본 프로젝트는 NSR, CHF, ARR, AFF 4가지 class를 구분하는 저전력 SNN ECG 디지털 센서 SoC를 목표로 한다.</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F4E79"/>
          </w:tcPr>
          <w:p>
            <w:pPr>
              <w:jc w:val="center"/>
            </w:pPr>
            <w:r/>
            <w:r>
              <w:rPr>
                <w:rFonts w:ascii="맑은 고딕" w:hAnsi="맑은 고딕" w:eastAsia="맑은 고딕"/>
                <w:b/>
                <w:color w:val="FFFFFF"/>
                <w:sz w:val="18"/>
              </w:rPr>
              <w:t>제품/자료</w:t>
            </w:r>
          </w:p>
        </w:tc>
        <w:tc>
          <w:tcPr>
            <w:tcW w:type="dxa" w:w="3400"/>
            <w:shd w:fill="1F4E79"/>
          </w:tcPr>
          <w:p>
            <w:pPr>
              <w:jc w:val="center"/>
            </w:pPr>
            <w:r/>
            <w:r>
              <w:rPr>
                <w:rFonts w:ascii="맑은 고딕" w:hAnsi="맑은 고딕" w:eastAsia="맑은 고딕"/>
                <w:b/>
                <w:color w:val="FFFFFF"/>
                <w:sz w:val="18"/>
              </w:rPr>
              <w:t>공개된 분류</w:t>
            </w:r>
          </w:p>
        </w:tc>
        <w:tc>
          <w:tcPr>
            <w:tcW w:type="dxa" w:w="3400"/>
            <w:shd w:fill="1F4E79"/>
          </w:tcPr>
          <w:p>
            <w:pPr>
              <w:jc w:val="center"/>
            </w:pPr>
            <w:r/>
            <w:r>
              <w:rPr>
                <w:rFonts w:ascii="맑은 고딕" w:hAnsi="맑은 고딕" w:eastAsia="맑은 고딕"/>
                <w:b/>
                <w:color w:val="FFFFFF"/>
                <w:sz w:val="18"/>
              </w:rPr>
              <w:t>공개 성능</w:t>
            </w:r>
          </w:p>
        </w:tc>
      </w:tr>
      <w:tr>
        <w:tc>
          <w:tcPr>
            <w:tcW w:type="dxa" w:w="3400"/>
            <w:vAlign w:val="center"/>
          </w:tcPr>
          <w:p>
            <w:pPr>
              <w:jc w:val="center"/>
            </w:pPr>
            <w:r/>
            <w:r>
              <w:rPr>
                <w:rFonts w:ascii="맑은 고딕" w:hAnsi="맑은 고딕" w:eastAsia="맑은 고딕"/>
                <w:b w:val="0"/>
                <w:sz w:val="18"/>
              </w:rPr>
              <w:t>Apple Watch ECG</w:t>
            </w:r>
          </w:p>
        </w:tc>
        <w:tc>
          <w:tcPr>
            <w:tcW w:type="dxa" w:w="3400"/>
            <w:vAlign w:val="center"/>
          </w:tcPr>
          <w:p>
            <w:pPr>
              <w:jc w:val="center"/>
            </w:pPr>
            <w:r/>
            <w:r>
              <w:rPr>
                <w:rFonts w:ascii="맑은 고딕" w:hAnsi="맑은 고딕" w:eastAsia="맑은 고딕"/>
                <w:b w:val="0"/>
                <w:sz w:val="18"/>
              </w:rPr>
              <w:t>AFib vs Sinus</w:t>
            </w:r>
          </w:p>
        </w:tc>
        <w:tc>
          <w:tcPr>
            <w:tcW w:type="dxa" w:w="3400"/>
            <w:vAlign w:val="center"/>
          </w:tcPr>
          <w:p>
            <w:pPr>
              <w:jc w:val="left"/>
            </w:pPr>
            <w:r/>
            <w:r>
              <w:rPr>
                <w:rFonts w:ascii="맑은 고딕" w:hAnsi="맑은 고딕" w:eastAsia="맑은 고딕"/>
                <w:b w:val="0"/>
                <w:sz w:val="18"/>
              </w:rPr>
              <w:t>AFib sensitivity 98.3%, sinus specificity 99.6%</w:t>
            </w:r>
          </w:p>
        </w:tc>
      </w:tr>
      <w:tr>
        <w:tc>
          <w:tcPr>
            <w:tcW w:type="dxa" w:w="3400"/>
            <w:vAlign w:val="center"/>
          </w:tcPr>
          <w:p>
            <w:pPr>
              <w:jc w:val="center"/>
            </w:pPr>
            <w:r/>
            <w:r>
              <w:rPr>
                <w:rFonts w:ascii="맑은 고딕" w:hAnsi="맑은 고딕" w:eastAsia="맑은 고딕"/>
                <w:b w:val="0"/>
                <w:sz w:val="18"/>
              </w:rPr>
              <w:t>Fitbit ECG App</w:t>
            </w:r>
          </w:p>
        </w:tc>
        <w:tc>
          <w:tcPr>
            <w:tcW w:type="dxa" w:w="3400"/>
            <w:vAlign w:val="center"/>
          </w:tcPr>
          <w:p>
            <w:pPr>
              <w:jc w:val="center"/>
            </w:pPr>
            <w:r/>
            <w:r>
              <w:rPr>
                <w:rFonts w:ascii="맑은 고딕" w:hAnsi="맑은 고딕" w:eastAsia="맑은 고딕"/>
                <w:b w:val="0"/>
                <w:sz w:val="18"/>
              </w:rPr>
              <w:t>AFib vs Sinus</w:t>
            </w:r>
          </w:p>
        </w:tc>
        <w:tc>
          <w:tcPr>
            <w:tcW w:type="dxa" w:w="3400"/>
            <w:vAlign w:val="center"/>
          </w:tcPr>
          <w:p>
            <w:pPr>
              <w:jc w:val="left"/>
            </w:pPr>
            <w:r/>
            <w:r>
              <w:rPr>
                <w:rFonts w:ascii="맑은 고딕" w:hAnsi="맑은 고딕" w:eastAsia="맑은 고딕"/>
                <w:b w:val="0"/>
                <w:sz w:val="18"/>
              </w:rPr>
              <w:t>AFib sensitivity 98.7%, specificity 100%</w:t>
            </w:r>
          </w:p>
        </w:tc>
      </w:tr>
      <w:tr>
        <w:tc>
          <w:tcPr>
            <w:tcW w:type="dxa" w:w="3400"/>
            <w:vAlign w:val="center"/>
          </w:tcPr>
          <w:p>
            <w:pPr>
              <w:jc w:val="center"/>
            </w:pPr>
            <w:r/>
            <w:r>
              <w:rPr>
                <w:rFonts w:ascii="맑은 고딕" w:hAnsi="맑은 고딕" w:eastAsia="맑은 고딕"/>
                <w:b w:val="0"/>
                <w:sz w:val="18"/>
              </w:rPr>
              <w:t>Samsung ECG Monitor</w:t>
            </w:r>
          </w:p>
        </w:tc>
        <w:tc>
          <w:tcPr>
            <w:tcW w:type="dxa" w:w="3400"/>
            <w:vAlign w:val="center"/>
          </w:tcPr>
          <w:p>
            <w:pPr>
              <w:jc w:val="center"/>
            </w:pPr>
            <w:r/>
            <w:r>
              <w:rPr>
                <w:rFonts w:ascii="맑은 고딕" w:hAnsi="맑은 고딕" w:eastAsia="맑은 고딕"/>
                <w:b w:val="0"/>
                <w:sz w:val="18"/>
              </w:rPr>
              <w:t>AFib vs Sinus</w:t>
            </w:r>
          </w:p>
        </w:tc>
        <w:tc>
          <w:tcPr>
            <w:tcW w:type="dxa" w:w="3400"/>
            <w:vAlign w:val="center"/>
          </w:tcPr>
          <w:p>
            <w:pPr>
              <w:jc w:val="left"/>
            </w:pPr>
            <w:r/>
            <w:r>
              <w:rPr>
                <w:rFonts w:ascii="맑은 고딕" w:hAnsi="맑은 고딕" w:eastAsia="맑은 고딕"/>
                <w:b w:val="0"/>
                <w:sz w:val="18"/>
              </w:rPr>
              <w:t>AFib sensitivity 98.1%, sinus specificity 100%</w:t>
            </w:r>
          </w:p>
        </w:tc>
      </w:tr>
      <w:tr>
        <w:tc>
          <w:tcPr>
            <w:tcW w:type="dxa" w:w="3400"/>
            <w:vAlign w:val="center"/>
          </w:tcPr>
          <w:p>
            <w:pPr>
              <w:jc w:val="center"/>
            </w:pPr>
            <w:r/>
            <w:r>
              <w:rPr>
                <w:rFonts w:ascii="맑은 고딕" w:hAnsi="맑은 고딕" w:eastAsia="맑은 고딕"/>
                <w:b w:val="0"/>
                <w:sz w:val="18"/>
              </w:rPr>
              <w:t>Garmin ECG App</w:t>
            </w:r>
          </w:p>
        </w:tc>
        <w:tc>
          <w:tcPr>
            <w:tcW w:type="dxa" w:w="3400"/>
            <w:vAlign w:val="center"/>
          </w:tcPr>
          <w:p>
            <w:pPr>
              <w:jc w:val="center"/>
            </w:pPr>
            <w:r/>
            <w:r>
              <w:rPr>
                <w:rFonts w:ascii="맑은 고딕" w:hAnsi="맑은 고딕" w:eastAsia="맑은 고딕"/>
                <w:b w:val="0"/>
                <w:sz w:val="18"/>
              </w:rPr>
              <w:t>AFib vs Sinus</w:t>
            </w:r>
          </w:p>
        </w:tc>
        <w:tc>
          <w:tcPr>
            <w:tcW w:type="dxa" w:w="3400"/>
            <w:vAlign w:val="center"/>
          </w:tcPr>
          <w:p>
            <w:pPr>
              <w:jc w:val="left"/>
            </w:pPr>
            <w:r/>
            <w:r>
              <w:rPr>
                <w:rFonts w:ascii="맑은 고딕" w:hAnsi="맑은 고딕" w:eastAsia="맑은 고딕"/>
                <w:b w:val="0"/>
                <w:sz w:val="18"/>
              </w:rPr>
              <w:t>AFib sensitivity 99.5%, sinus specificity 100%</w:t>
            </w:r>
          </w:p>
        </w:tc>
      </w:tr>
    </w:tbl>
    <w:p/>
    <w:p>
      <w:pPr>
        <w:spacing w:after="120" w:line="276" w:lineRule="auto"/>
      </w:pPr>
      <w:r>
        <w:rPr>
          <w:rFonts w:ascii="맑은 고딕" w:hAnsi="맑은 고딕" w:eastAsia="맑은 고딕"/>
          <w:sz w:val="20"/>
        </w:rPr>
        <w:t>따라서 본 설계의 차별점은 단순 AFib 검출이 아니라, ECG raw waveform에서 beat timing, RR variability, slope morphology, R-peak amplitude, ectopic-like pair, QRS morphology evidence를 spike event로 변환하고 4-class WTA로 결합하는 RTL-friendly SNN 구조를 제시하는 것이다.</w:t>
      </w:r>
    </w:p>
    <w:p>
      <w:pPr>
        <w:pStyle w:val="Heading1"/>
      </w:pPr>
      <w:r>
        <w:rPr>
          <w:rFonts w:ascii="맑은 고딕" w:hAnsi="맑은 고딕" w:eastAsia="맑은 고딕"/>
          <w:color w:val="1F4E79"/>
        </w:rPr>
        <w:t>2. Model S Feature 선정</w:t>
      </w:r>
    </w:p>
    <w:p>
      <w:pPr>
        <w:spacing w:after="120" w:line="276" w:lineRule="auto"/>
      </w:pPr>
      <w:r>
        <w:rPr>
          <w:rFonts w:ascii="맑은 고딕" w:hAnsi="맑은 고딕" w:eastAsia="맑은 고딕"/>
          <w:sz w:val="20"/>
        </w:rPr>
        <w:t>Model S는 초기 3-feature 구조에서 확장된 최종 기준 모델이다. pNN125, RDM, DSCR, RAM, ECP, QRS MAF를 사용하며, RCD는 실험 결과 Model S보다 안정적인 개선을 만들지 못해 class weight를 0으로 두고 비활성화한다.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1F4E79"/>
          </w:tcPr>
          <w:p>
            <w:pPr>
              <w:jc w:val="center"/>
            </w:pPr>
            <w:r/>
            <w:r>
              <w:rPr>
                <w:rFonts w:ascii="맑은 고딕" w:hAnsi="맑은 고딕" w:eastAsia="맑은 고딕"/>
                <w:b/>
                <w:color w:val="FFFFFF"/>
                <w:sz w:val="18"/>
              </w:rPr>
              <w:t>Feature</w:t>
            </w:r>
          </w:p>
        </w:tc>
        <w:tc>
          <w:tcPr>
            <w:tcW w:type="dxa" w:w="2550"/>
            <w:shd w:fill="1F4E79"/>
          </w:tcPr>
          <w:p>
            <w:pPr>
              <w:jc w:val="center"/>
            </w:pPr>
            <w:r/>
            <w:r>
              <w:rPr>
                <w:rFonts w:ascii="맑은 고딕" w:hAnsi="맑은 고딕" w:eastAsia="맑은 고딕"/>
                <w:b/>
                <w:color w:val="FFFFFF"/>
                <w:sz w:val="18"/>
              </w:rPr>
              <w:t>의미</w:t>
            </w:r>
          </w:p>
        </w:tc>
        <w:tc>
          <w:tcPr>
            <w:tcW w:type="dxa" w:w="2550"/>
            <w:shd w:fill="1F4E79"/>
          </w:tcPr>
          <w:p>
            <w:pPr>
              <w:jc w:val="center"/>
            </w:pPr>
            <w:r/>
            <w:r>
              <w:rPr>
                <w:rFonts w:ascii="맑은 고딕" w:hAnsi="맑은 고딕" w:eastAsia="맑은 고딕"/>
                <w:b/>
                <w:color w:val="FFFFFF"/>
                <w:sz w:val="18"/>
              </w:rPr>
              <w:t>주요 분류 역할</w:t>
            </w:r>
          </w:p>
        </w:tc>
        <w:tc>
          <w:tcPr>
            <w:tcW w:type="dxa" w:w="2550"/>
            <w:shd w:fill="1F4E79"/>
          </w:tcPr>
          <w:p>
            <w:pPr>
              <w:jc w:val="center"/>
            </w:pPr>
            <w:r/>
            <w:r>
              <w:rPr>
                <w:rFonts w:ascii="맑은 고딕" w:hAnsi="맑은 고딕" w:eastAsia="맑은 고딕"/>
                <w:b/>
                <w:color w:val="FFFFFF"/>
                <w:sz w:val="18"/>
              </w:rPr>
              <w:t>RTL 구현 관점</w:t>
            </w:r>
          </w:p>
        </w:tc>
      </w:tr>
      <w:tr>
        <w:tc>
          <w:tcPr>
            <w:tcW w:type="dxa" w:w="2550"/>
            <w:vAlign w:val="center"/>
          </w:tcPr>
          <w:p>
            <w:pPr>
              <w:jc w:val="center"/>
            </w:pPr>
            <w:r/>
            <w:r>
              <w:rPr>
                <w:rFonts w:ascii="맑은 고딕" w:hAnsi="맑은 고딕" w:eastAsia="맑은 고딕"/>
                <w:b w:val="0"/>
                <w:sz w:val="18"/>
              </w:rPr>
              <w:t>pNN125</w:t>
            </w:r>
          </w:p>
        </w:tc>
        <w:tc>
          <w:tcPr>
            <w:tcW w:type="dxa" w:w="2550"/>
            <w:vAlign w:val="center"/>
          </w:tcPr>
          <w:p>
            <w:pPr>
              <w:jc w:val="left"/>
            </w:pPr>
            <w:r/>
            <w:r>
              <w:rPr>
                <w:rFonts w:ascii="맑은 고딕" w:hAnsi="맑은 고딕" w:eastAsia="맑은 고딕"/>
                <w:b w:val="0"/>
                <w:sz w:val="18"/>
              </w:rPr>
              <w:t>RR timing prediction regularity</w:t>
            </w:r>
          </w:p>
        </w:tc>
        <w:tc>
          <w:tcPr>
            <w:tcW w:type="dxa" w:w="2550"/>
            <w:vAlign w:val="center"/>
          </w:tcPr>
          <w:p>
            <w:pPr>
              <w:jc w:val="left"/>
            </w:pPr>
            <w:r/>
            <w:r>
              <w:rPr>
                <w:rFonts w:ascii="맑은 고딕" w:hAnsi="맑은 고딕" w:eastAsia="맑은 고딕"/>
                <w:b w:val="0"/>
                <w:sz w:val="18"/>
              </w:rPr>
              <w:t>ARR/AFF 계열과 CHF/NSR 계열의 rhythm regularity 차이 반영</w:t>
            </w:r>
          </w:p>
        </w:tc>
        <w:tc>
          <w:tcPr>
            <w:tcW w:type="dxa" w:w="2550"/>
            <w:vAlign w:val="center"/>
          </w:tcPr>
          <w:p>
            <w:pPr>
              <w:jc w:val="left"/>
            </w:pPr>
            <w:r/>
            <w:r>
              <w:rPr>
                <w:rFonts w:ascii="맑은 고딕" w:hAnsi="맑은 고딕" w:eastAsia="맑은 고딕"/>
                <w:b w:val="0"/>
                <w:sz w:val="18"/>
              </w:rPr>
              <w:t>46개 RR hypothesis neuron, 125 ms prediction window, match/mismatch spike</w:t>
            </w:r>
          </w:p>
        </w:tc>
      </w:tr>
      <w:tr>
        <w:tc>
          <w:tcPr>
            <w:tcW w:type="dxa" w:w="2550"/>
            <w:vAlign w:val="center"/>
          </w:tcPr>
          <w:p>
            <w:pPr>
              <w:jc w:val="center"/>
            </w:pPr>
            <w:r/>
            <w:r>
              <w:rPr>
                <w:rFonts w:ascii="맑은 고딕" w:hAnsi="맑은 고딕" w:eastAsia="맑은 고딕"/>
                <w:b w:val="0"/>
                <w:sz w:val="18"/>
              </w:rPr>
              <w:t>RDM</w:t>
            </w:r>
          </w:p>
        </w:tc>
        <w:tc>
          <w:tcPr>
            <w:tcW w:type="dxa" w:w="2550"/>
            <w:vAlign w:val="center"/>
          </w:tcPr>
          <w:p>
            <w:pPr>
              <w:jc w:val="left"/>
            </w:pPr>
            <w:r/>
            <w:r>
              <w:rPr>
                <w:rFonts w:ascii="맑은 고딕" w:hAnsi="맑은 고딕" w:eastAsia="맑은 고딕"/>
                <w:b w:val="0"/>
                <w:sz w:val="18"/>
              </w:rPr>
              <w:t>RR Difference Mean proxy</w:t>
            </w:r>
          </w:p>
        </w:tc>
        <w:tc>
          <w:tcPr>
            <w:tcW w:type="dxa" w:w="2550"/>
            <w:vAlign w:val="center"/>
          </w:tcPr>
          <w:p>
            <w:pPr>
              <w:jc w:val="left"/>
            </w:pPr>
            <w:r/>
            <w:r>
              <w:rPr>
                <w:rFonts w:ascii="맑은 고딕" w:hAnsi="맑은 고딕" w:eastAsia="맑은 고딕"/>
                <w:b w:val="0"/>
                <w:sz w:val="18"/>
              </w:rPr>
              <w:t>연속 RR interval 변화량을 통해 irregularity 보조</w:t>
            </w:r>
          </w:p>
        </w:tc>
        <w:tc>
          <w:tcPr>
            <w:tcW w:type="dxa" w:w="2550"/>
            <w:vAlign w:val="center"/>
          </w:tcPr>
          <w:p>
            <w:pPr>
              <w:jc w:val="left"/>
            </w:pPr>
            <w:r/>
            <w:r>
              <w:rPr>
                <w:rFonts w:ascii="맑은 고딕" w:hAnsi="맑은 고딕" w:eastAsia="맑은 고딕"/>
                <w:b w:val="0"/>
                <w:sz w:val="18"/>
              </w:rPr>
              <w:t>10~150 ms RR-diff threshold neuron bank</w:t>
            </w:r>
          </w:p>
        </w:tc>
      </w:tr>
      <w:tr>
        <w:tc>
          <w:tcPr>
            <w:tcW w:type="dxa" w:w="2550"/>
            <w:vAlign w:val="center"/>
          </w:tcPr>
          <w:p>
            <w:pPr>
              <w:jc w:val="center"/>
            </w:pPr>
            <w:r/>
            <w:r>
              <w:rPr>
                <w:rFonts w:ascii="맑은 고딕" w:hAnsi="맑은 고딕" w:eastAsia="맑은 고딕"/>
                <w:b w:val="0"/>
                <w:sz w:val="18"/>
              </w:rPr>
              <w:t>DSCR</w:t>
            </w:r>
          </w:p>
        </w:tc>
        <w:tc>
          <w:tcPr>
            <w:tcW w:type="dxa" w:w="2550"/>
            <w:vAlign w:val="center"/>
          </w:tcPr>
          <w:p>
            <w:pPr>
              <w:jc w:val="left"/>
            </w:pPr>
            <w:r/>
            <w:r>
              <w:rPr>
                <w:rFonts w:ascii="맑은 고딕" w:hAnsi="맑은 고딕" w:eastAsia="맑은 고딕"/>
                <w:b w:val="0"/>
                <w:sz w:val="18"/>
              </w:rPr>
              <w:t>Delta Sign Change Rate proxy</w:t>
            </w:r>
          </w:p>
        </w:tc>
        <w:tc>
          <w:tcPr>
            <w:tcW w:type="dxa" w:w="2550"/>
            <w:vAlign w:val="center"/>
          </w:tcPr>
          <w:p>
            <w:pPr>
              <w:jc w:val="left"/>
            </w:pPr>
            <w:r/>
            <w:r>
              <w:rPr>
                <w:rFonts w:ascii="맑은 고딕" w:hAnsi="맑은 고딕" w:eastAsia="맑은 고딕"/>
                <w:b w:val="0"/>
                <w:sz w:val="18"/>
              </w:rPr>
              <w:t>CHF와 NSR의 waveform slope complexity 분리</w:t>
            </w:r>
          </w:p>
        </w:tc>
        <w:tc>
          <w:tcPr>
            <w:tcW w:type="dxa" w:w="2550"/>
            <w:vAlign w:val="center"/>
          </w:tcPr>
          <w:p>
            <w:pPr>
              <w:jc w:val="left"/>
            </w:pPr>
            <w:r/>
            <w:r>
              <w:rPr>
                <w:rFonts w:ascii="맑은 고딕" w:hAnsi="맑은 고딕" w:eastAsia="맑은 고딕"/>
                <w:b w:val="0"/>
                <w:sz w:val="18"/>
              </w:rPr>
              <w:t>slope event와 sign-flip spike</w:t>
            </w:r>
          </w:p>
        </w:tc>
      </w:tr>
      <w:tr>
        <w:tc>
          <w:tcPr>
            <w:tcW w:type="dxa" w:w="2550"/>
            <w:vAlign w:val="center"/>
          </w:tcPr>
          <w:p>
            <w:pPr>
              <w:jc w:val="center"/>
            </w:pPr>
            <w:r/>
            <w:r>
              <w:rPr>
                <w:rFonts w:ascii="맑은 고딕" w:hAnsi="맑은 고딕" w:eastAsia="맑은 고딕"/>
                <w:b w:val="0"/>
                <w:sz w:val="18"/>
              </w:rPr>
              <w:t>RAM</w:t>
            </w:r>
          </w:p>
        </w:tc>
        <w:tc>
          <w:tcPr>
            <w:tcW w:type="dxa" w:w="2550"/>
            <w:vAlign w:val="center"/>
          </w:tcPr>
          <w:p>
            <w:pPr>
              <w:jc w:val="left"/>
            </w:pPr>
            <w:r/>
            <w:r>
              <w:rPr>
                <w:rFonts w:ascii="맑은 고딕" w:hAnsi="맑은 고딕" w:eastAsia="맑은 고딕"/>
                <w:b w:val="0"/>
                <w:sz w:val="18"/>
              </w:rPr>
              <w:t>R-peak Amplitude Mean proxy</w:t>
            </w:r>
          </w:p>
        </w:tc>
        <w:tc>
          <w:tcPr>
            <w:tcW w:type="dxa" w:w="2550"/>
            <w:vAlign w:val="center"/>
          </w:tcPr>
          <w:p>
            <w:pPr>
              <w:jc w:val="left"/>
            </w:pPr>
            <w:r/>
            <w:r>
              <w:rPr>
                <w:rFonts w:ascii="맑은 고딕" w:hAnsi="맑은 고딕" w:eastAsia="맑은 고딕"/>
                <w:b w:val="0"/>
                <w:sz w:val="18"/>
              </w:rPr>
              <w:t>ARR/AFF 분리 및 amplitude evidence 보조</w:t>
            </w:r>
          </w:p>
        </w:tc>
        <w:tc>
          <w:tcPr>
            <w:tcW w:type="dxa" w:w="2550"/>
            <w:vAlign w:val="center"/>
          </w:tcPr>
          <w:p>
            <w:pPr>
              <w:jc w:val="left"/>
            </w:pPr>
            <w:r/>
            <w:r>
              <w:rPr>
                <w:rFonts w:ascii="맑은 고딕" w:hAnsi="맑은 고딕" w:eastAsia="맑은 고딕"/>
                <w:b w:val="0"/>
                <w:sz w:val="18"/>
              </w:rPr>
              <w:t>amplitude threshold neuron bank와 beat별 peak code</w:t>
            </w:r>
          </w:p>
        </w:tc>
      </w:tr>
      <w:tr>
        <w:tc>
          <w:tcPr>
            <w:tcW w:type="dxa" w:w="2550"/>
            <w:vAlign w:val="center"/>
          </w:tcPr>
          <w:p>
            <w:pPr>
              <w:jc w:val="center"/>
            </w:pPr>
            <w:r/>
            <w:r>
              <w:rPr>
                <w:rFonts w:ascii="맑은 고딕" w:hAnsi="맑은 고딕" w:eastAsia="맑은 고딕"/>
                <w:b w:val="0"/>
                <w:sz w:val="18"/>
              </w:rPr>
              <w:t>ECP</w:t>
            </w:r>
          </w:p>
        </w:tc>
        <w:tc>
          <w:tcPr>
            <w:tcW w:type="dxa" w:w="2550"/>
            <w:vAlign w:val="center"/>
          </w:tcPr>
          <w:p>
            <w:pPr>
              <w:jc w:val="left"/>
            </w:pPr>
            <w:r/>
            <w:r>
              <w:rPr>
                <w:rFonts w:ascii="맑은 고딕" w:hAnsi="맑은 고딕" w:eastAsia="맑은 고딕"/>
                <w:b w:val="0"/>
                <w:sz w:val="18"/>
              </w:rPr>
              <w:t>Ectopic Compensatory Pair</w:t>
            </w:r>
          </w:p>
        </w:tc>
        <w:tc>
          <w:tcPr>
            <w:tcW w:type="dxa" w:w="2550"/>
            <w:vAlign w:val="center"/>
          </w:tcPr>
          <w:p>
            <w:pPr>
              <w:jc w:val="left"/>
            </w:pPr>
            <w:r/>
            <w:r>
              <w:rPr>
                <w:rFonts w:ascii="맑은 고딕" w:hAnsi="맑은 고딕" w:eastAsia="맑은 고딕"/>
                <w:b w:val="0"/>
                <w:sz w:val="18"/>
              </w:rPr>
              <w:t>ectopic-like timing pair 보조 evidence</w:t>
            </w:r>
          </w:p>
        </w:tc>
        <w:tc>
          <w:tcPr>
            <w:tcW w:type="dxa" w:w="2550"/>
            <w:vAlign w:val="center"/>
          </w:tcPr>
          <w:p>
            <w:pPr>
              <w:jc w:val="left"/>
            </w:pPr>
            <w:r/>
            <w:r>
              <w:rPr>
                <w:rFonts w:ascii="맑은 고딕" w:hAnsi="맑은 고딕" w:eastAsia="맑은 고딕"/>
                <w:b w:val="0"/>
                <w:sz w:val="18"/>
              </w:rPr>
              <w:t>early/late RR pair event spike</w:t>
            </w:r>
          </w:p>
        </w:tc>
      </w:tr>
      <w:tr>
        <w:tc>
          <w:tcPr>
            <w:tcW w:type="dxa" w:w="2550"/>
            <w:vAlign w:val="center"/>
          </w:tcPr>
          <w:p>
            <w:pPr>
              <w:jc w:val="center"/>
            </w:pPr>
            <w:r/>
            <w:r>
              <w:rPr>
                <w:rFonts w:ascii="맑은 고딕" w:hAnsi="맑은 고딕" w:eastAsia="맑은 고딕"/>
                <w:b w:val="0"/>
                <w:sz w:val="18"/>
              </w:rPr>
              <w:t>QRS MAF</w:t>
            </w:r>
          </w:p>
        </w:tc>
        <w:tc>
          <w:tcPr>
            <w:tcW w:type="dxa" w:w="2550"/>
            <w:vAlign w:val="center"/>
          </w:tcPr>
          <w:p>
            <w:pPr>
              <w:jc w:val="left"/>
            </w:pPr>
            <w:r/>
            <w:r>
              <w:rPr>
                <w:rFonts w:ascii="맑은 고딕" w:hAnsi="맑은 고딕" w:eastAsia="맑은 고딕"/>
                <w:b w:val="0"/>
                <w:sz w:val="18"/>
              </w:rPr>
              <w:t>QRS Morphology Abnormal Feature</w:t>
            </w:r>
          </w:p>
        </w:tc>
        <w:tc>
          <w:tcPr>
            <w:tcW w:type="dxa" w:w="2550"/>
            <w:vAlign w:val="center"/>
          </w:tcPr>
          <w:p>
            <w:pPr>
              <w:jc w:val="left"/>
            </w:pPr>
            <w:r/>
            <w:r>
              <w:rPr>
                <w:rFonts w:ascii="맑은 고딕" w:hAnsi="맑은 고딕" w:eastAsia="맑은 고딕"/>
                <w:b w:val="0"/>
                <w:sz w:val="18"/>
              </w:rPr>
              <w:t>width, slope complexity, energy 기반 morphology evidence</w:t>
            </w:r>
          </w:p>
        </w:tc>
        <w:tc>
          <w:tcPr>
            <w:tcW w:type="dxa" w:w="2550"/>
            <w:vAlign w:val="center"/>
          </w:tcPr>
          <w:p>
            <w:pPr>
              <w:jc w:val="left"/>
            </w:pPr>
            <w:r/>
            <w:r>
              <w:rPr>
                <w:rFonts w:ascii="맑은 고딕" w:hAnsi="맑은 고딕" w:eastAsia="맑은 고딕"/>
                <w:b w:val="0"/>
                <w:sz w:val="18"/>
              </w:rPr>
              <w:t>QRS morphology spike가 class membrane에 직접 누적</w:t>
            </w:r>
          </w:p>
        </w:tc>
      </w:tr>
    </w:tbl>
    <w:p/>
    <w:tbl>
      <w:tblPr>
        <w:tblW w:type="auto" w:w="0"/>
        <w:jc w:val="center"/>
        <w:tblLayout w:type="autofit"/>
        <w:tblLook w:firstColumn="1" w:firstRow="1" w:lastColumn="0" w:lastRow="0" w:noHBand="0" w:noVBand="1" w:val="04A0"/>
      </w:tblPr>
      <w:tblGrid>
        <w:gridCol w:w="10200"/>
      </w:tblGrid>
      <w:tr>
        <w:tc>
          <w:tcPr>
            <w:tcW w:type="dxa" w:w="10200"/>
            <w:shd w:fill="EAF2F8"/>
            <w:vAlign w:val="center"/>
          </w:tcPr>
          <w:p>
            <w:pPr>
              <w:spacing w:after="0"/>
            </w:pPr>
            <w:r>
              <w:rPr>
                <w:rFonts w:ascii="맑은 고딕" w:hAnsi="맑은 고딕" w:eastAsia="맑은 고딕"/>
                <w:color w:val="1F4E79"/>
                <w:sz w:val="18"/>
              </w:rPr>
              <w:t>명명 기준: pNN125는 원 feature table의 pNN50 수식을 그대로 이식한 것이 아니라, 125 ms prediction window를 쓰는 SNN-based RR regularity proxy이다.</w:t>
            </w:r>
          </w:p>
        </w:tc>
      </w:tr>
    </w:tbl>
    <w:p/>
    <w:p>
      <w:pPr>
        <w:pStyle w:val="Heading1"/>
      </w:pPr>
      <w:r>
        <w:rPr>
          <w:rFonts w:ascii="맑은 고딕" w:hAnsi="맑은 고딕" w:eastAsia="맑은 고딕"/>
          <w:color w:val="1F4E79"/>
        </w:rPr>
        <w:t>3. 전체 SNN 디지털 블록 구조</w:t>
      </w:r>
    </w:p>
    <w:p>
      <w:pPr>
        <w:spacing w:after="120" w:line="276" w:lineRule="auto"/>
      </w:pPr>
      <w:r>
        <w:rPr>
          <w:rFonts w:ascii="맑은 고딕" w:hAnsi="맑은 고딕" w:eastAsia="맑은 고딕"/>
          <w:sz w:val="20"/>
        </w:rPr>
        <w:t>입력은 1 kSPS, signed 12-bit ECG adc_data stream이다. front-end event encoder와 QRS LIF detector가 beat_spike를 생성하고, beat_spike와 raw waveform event를 이용해 feature spike를 만든다.</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F4E79"/>
          </w:tcPr>
          <w:p>
            <w:pPr>
              <w:jc w:val="center"/>
            </w:pPr>
            <w:r/>
            <w:r>
              <w:rPr>
                <w:rFonts w:ascii="맑은 고딕" w:hAnsi="맑은 고딕" w:eastAsia="맑은 고딕"/>
                <w:b/>
                <w:color w:val="FFFFFF"/>
                <w:sz w:val="18"/>
              </w:rPr>
              <w:t>단계</w:t>
            </w:r>
          </w:p>
        </w:tc>
        <w:tc>
          <w:tcPr>
            <w:tcW w:type="dxa" w:w="3400"/>
            <w:shd w:fill="1F4E79"/>
          </w:tcPr>
          <w:p>
            <w:pPr>
              <w:jc w:val="center"/>
            </w:pPr>
            <w:r/>
            <w:r>
              <w:rPr>
                <w:rFonts w:ascii="맑은 고딕" w:hAnsi="맑은 고딕" w:eastAsia="맑은 고딕"/>
                <w:b/>
                <w:color w:val="FFFFFF"/>
                <w:sz w:val="18"/>
              </w:rPr>
              <w:t>블록</w:t>
            </w:r>
          </w:p>
        </w:tc>
        <w:tc>
          <w:tcPr>
            <w:tcW w:type="dxa" w:w="3400"/>
            <w:shd w:fill="1F4E79"/>
          </w:tcPr>
          <w:p>
            <w:pPr>
              <w:jc w:val="center"/>
            </w:pPr>
            <w:r/>
            <w:r>
              <w:rPr>
                <w:rFonts w:ascii="맑은 고딕" w:hAnsi="맑은 고딕" w:eastAsia="맑은 고딕"/>
                <w:b/>
                <w:color w:val="FFFFFF"/>
                <w:sz w:val="18"/>
              </w:rPr>
              <w:t>출력</w:t>
            </w:r>
          </w:p>
        </w:tc>
      </w:tr>
      <w:tr>
        <w:tc>
          <w:tcPr>
            <w:tcW w:type="dxa" w:w="3400"/>
            <w:vAlign w:val="center"/>
          </w:tcPr>
          <w:p>
            <w:pPr>
              <w:jc w:val="center"/>
            </w:pPr>
            <w:r/>
            <w:r>
              <w:rPr>
                <w:rFonts w:ascii="맑은 고딕" w:hAnsi="맑은 고딕" w:eastAsia="맑은 고딕"/>
                <w:b w:val="0"/>
                <w:sz w:val="18"/>
              </w:rPr>
              <w:t>1</w:t>
            </w:r>
          </w:p>
        </w:tc>
        <w:tc>
          <w:tcPr>
            <w:tcW w:type="dxa" w:w="3400"/>
            <w:vAlign w:val="center"/>
          </w:tcPr>
          <w:p>
            <w:pPr>
              <w:jc w:val="center"/>
            </w:pPr>
            <w:r/>
            <w:r>
              <w:rPr>
                <w:rFonts w:ascii="맑은 고딕" w:hAnsi="맑은 고딕" w:eastAsia="맑은 고딕"/>
                <w:b w:val="0"/>
                <w:sz w:val="18"/>
              </w:rPr>
              <w:t>Event encoder</w:t>
            </w:r>
          </w:p>
        </w:tc>
        <w:tc>
          <w:tcPr>
            <w:tcW w:type="dxa" w:w="3400"/>
            <w:vAlign w:val="center"/>
          </w:tcPr>
          <w:p>
            <w:pPr>
              <w:jc w:val="left"/>
            </w:pPr>
            <w:r/>
            <w:r>
              <w:rPr>
                <w:rFonts w:ascii="맑은 고딕" w:hAnsi="맑은 고딕" w:eastAsia="맑은 고딕"/>
                <w:b w:val="0"/>
                <w:sz w:val="18"/>
              </w:rPr>
              <w:t>strong_event, slope polarity event</w:t>
            </w:r>
          </w:p>
        </w:tc>
      </w:tr>
      <w:tr>
        <w:tc>
          <w:tcPr>
            <w:tcW w:type="dxa" w:w="3400"/>
            <w:vAlign w:val="center"/>
          </w:tcPr>
          <w:p>
            <w:pPr>
              <w:jc w:val="center"/>
            </w:pPr>
            <w:r/>
            <w:r>
              <w:rPr>
                <w:rFonts w:ascii="맑은 고딕" w:hAnsi="맑은 고딕" w:eastAsia="맑은 고딕"/>
                <w:b w:val="0"/>
                <w:sz w:val="18"/>
              </w:rPr>
              <w:t>2</w:t>
            </w:r>
          </w:p>
        </w:tc>
        <w:tc>
          <w:tcPr>
            <w:tcW w:type="dxa" w:w="3400"/>
            <w:vAlign w:val="center"/>
          </w:tcPr>
          <w:p>
            <w:pPr>
              <w:jc w:val="center"/>
            </w:pPr>
            <w:r/>
            <w:r>
              <w:rPr>
                <w:rFonts w:ascii="맑은 고딕" w:hAnsi="맑은 고딕" w:eastAsia="맑은 고딕"/>
                <w:b w:val="0"/>
                <w:sz w:val="18"/>
              </w:rPr>
              <w:t>QRS LIF detector</w:t>
            </w:r>
          </w:p>
        </w:tc>
        <w:tc>
          <w:tcPr>
            <w:tcW w:type="dxa" w:w="3400"/>
            <w:vAlign w:val="center"/>
          </w:tcPr>
          <w:p>
            <w:pPr>
              <w:jc w:val="center"/>
            </w:pPr>
            <w:r/>
            <w:r>
              <w:rPr>
                <w:rFonts w:ascii="맑은 고딕" w:hAnsi="맑은 고딕" w:eastAsia="맑은 고딕"/>
                <w:b w:val="0"/>
                <w:sz w:val="18"/>
              </w:rPr>
              <w:t>beat_spike</w:t>
            </w:r>
          </w:p>
        </w:tc>
      </w:tr>
      <w:tr>
        <w:tc>
          <w:tcPr>
            <w:tcW w:type="dxa" w:w="3400"/>
            <w:vAlign w:val="center"/>
          </w:tcPr>
          <w:p>
            <w:pPr>
              <w:jc w:val="center"/>
            </w:pPr>
            <w:r/>
            <w:r>
              <w:rPr>
                <w:rFonts w:ascii="맑은 고딕" w:hAnsi="맑은 고딕" w:eastAsia="맑은 고딕"/>
                <w:b w:val="0"/>
                <w:sz w:val="18"/>
              </w:rPr>
              <w:t>3</w:t>
            </w:r>
          </w:p>
        </w:tc>
        <w:tc>
          <w:tcPr>
            <w:tcW w:type="dxa" w:w="3400"/>
            <w:vAlign w:val="center"/>
          </w:tcPr>
          <w:p>
            <w:pPr>
              <w:jc w:val="center"/>
            </w:pPr>
            <w:r/>
            <w:r>
              <w:rPr>
                <w:rFonts w:ascii="맑은 고딕" w:hAnsi="맑은 고딕" w:eastAsia="맑은 고딕"/>
                <w:b w:val="0"/>
                <w:sz w:val="18"/>
              </w:rPr>
              <w:t>pNN125 / RDM</w:t>
            </w:r>
          </w:p>
        </w:tc>
        <w:tc>
          <w:tcPr>
            <w:tcW w:type="dxa" w:w="3400"/>
            <w:vAlign w:val="center"/>
          </w:tcPr>
          <w:p>
            <w:pPr>
              <w:jc w:val="left"/>
            </w:pPr>
            <w:r/>
            <w:r>
              <w:rPr>
                <w:rFonts w:ascii="맑은 고딕" w:hAnsi="맑은 고딕" w:eastAsia="맑은 고딕"/>
                <w:b w:val="0"/>
                <w:sz w:val="18"/>
              </w:rPr>
              <w:t>rhythm regularity 및 RR variability spike</w:t>
            </w:r>
          </w:p>
        </w:tc>
      </w:tr>
      <w:tr>
        <w:tc>
          <w:tcPr>
            <w:tcW w:type="dxa" w:w="3400"/>
            <w:vAlign w:val="center"/>
          </w:tcPr>
          <w:p>
            <w:pPr>
              <w:jc w:val="center"/>
            </w:pPr>
            <w:r/>
            <w:r>
              <w:rPr>
                <w:rFonts w:ascii="맑은 고딕" w:hAnsi="맑은 고딕" w:eastAsia="맑은 고딕"/>
                <w:b w:val="0"/>
                <w:sz w:val="18"/>
              </w:rPr>
              <w:t>4</w:t>
            </w:r>
          </w:p>
        </w:tc>
        <w:tc>
          <w:tcPr>
            <w:tcW w:type="dxa" w:w="3400"/>
            <w:vAlign w:val="center"/>
          </w:tcPr>
          <w:p>
            <w:pPr>
              <w:jc w:val="center"/>
            </w:pPr>
            <w:r/>
            <w:r>
              <w:rPr>
                <w:rFonts w:ascii="맑은 고딕" w:hAnsi="맑은 고딕" w:eastAsia="맑은 고딕"/>
                <w:b w:val="0"/>
                <w:sz w:val="18"/>
              </w:rPr>
              <w:t>DSCR / RAM</w:t>
            </w:r>
          </w:p>
        </w:tc>
        <w:tc>
          <w:tcPr>
            <w:tcW w:type="dxa" w:w="3400"/>
            <w:vAlign w:val="center"/>
          </w:tcPr>
          <w:p>
            <w:pPr>
              <w:jc w:val="left"/>
            </w:pPr>
            <w:r/>
            <w:r>
              <w:rPr>
                <w:rFonts w:ascii="맑은 고딕" w:hAnsi="맑은 고딕" w:eastAsia="맑은 고딕"/>
                <w:b w:val="0"/>
                <w:sz w:val="18"/>
              </w:rPr>
              <w:t>slope sign-flip spike 및 R-peak amplitude code</w:t>
            </w:r>
          </w:p>
        </w:tc>
      </w:tr>
      <w:tr>
        <w:tc>
          <w:tcPr>
            <w:tcW w:type="dxa" w:w="3400"/>
            <w:vAlign w:val="center"/>
          </w:tcPr>
          <w:p>
            <w:pPr>
              <w:jc w:val="center"/>
            </w:pPr>
            <w:r/>
            <w:r>
              <w:rPr>
                <w:rFonts w:ascii="맑은 고딕" w:hAnsi="맑은 고딕" w:eastAsia="맑은 고딕"/>
                <w:b w:val="0"/>
                <w:sz w:val="18"/>
              </w:rPr>
              <w:t>5</w:t>
            </w:r>
          </w:p>
        </w:tc>
        <w:tc>
          <w:tcPr>
            <w:tcW w:type="dxa" w:w="3400"/>
            <w:vAlign w:val="center"/>
          </w:tcPr>
          <w:p>
            <w:pPr>
              <w:jc w:val="center"/>
            </w:pPr>
            <w:r/>
            <w:r>
              <w:rPr>
                <w:rFonts w:ascii="맑은 고딕" w:hAnsi="맑은 고딕" w:eastAsia="맑은 고딕"/>
                <w:b w:val="0"/>
                <w:sz w:val="18"/>
              </w:rPr>
              <w:t>ECP / QRS MAF</w:t>
            </w:r>
          </w:p>
        </w:tc>
        <w:tc>
          <w:tcPr>
            <w:tcW w:type="dxa" w:w="3400"/>
            <w:vAlign w:val="center"/>
          </w:tcPr>
          <w:p>
            <w:pPr>
              <w:jc w:val="left"/>
            </w:pPr>
            <w:r/>
            <w:r>
              <w:rPr>
                <w:rFonts w:ascii="맑은 고딕" w:hAnsi="맑은 고딕" w:eastAsia="맑은 고딕"/>
                <w:b w:val="0"/>
                <w:sz w:val="18"/>
              </w:rPr>
              <w:t>ectopic pair spike 및 QRS morphology abnormal spike</w:t>
            </w:r>
          </w:p>
        </w:tc>
      </w:tr>
      <w:tr>
        <w:tc>
          <w:tcPr>
            <w:tcW w:type="dxa" w:w="3400"/>
            <w:vAlign w:val="center"/>
          </w:tcPr>
          <w:p>
            <w:pPr>
              <w:jc w:val="center"/>
            </w:pPr>
            <w:r/>
            <w:r>
              <w:rPr>
                <w:rFonts w:ascii="맑은 고딕" w:hAnsi="맑은 고딕" w:eastAsia="맑은 고딕"/>
                <w:b w:val="0"/>
                <w:sz w:val="18"/>
              </w:rPr>
              <w:t>6</w:t>
            </w:r>
          </w:p>
        </w:tc>
        <w:tc>
          <w:tcPr>
            <w:tcW w:type="dxa" w:w="3400"/>
            <w:vAlign w:val="center"/>
          </w:tcPr>
          <w:p>
            <w:pPr>
              <w:jc w:val="left"/>
            </w:pPr>
            <w:r/>
            <w:r>
              <w:rPr>
                <w:rFonts w:ascii="맑은 고딕" w:hAnsi="맑은 고딕" w:eastAsia="맑은 고딕"/>
                <w:b w:val="0"/>
                <w:sz w:val="18"/>
              </w:rPr>
              <w:t>60초 local class neuron layer</w:t>
            </w:r>
          </w:p>
        </w:tc>
        <w:tc>
          <w:tcPr>
            <w:tcW w:type="dxa" w:w="3400"/>
            <w:vAlign w:val="center"/>
          </w:tcPr>
          <w:p>
            <w:pPr>
              <w:jc w:val="left"/>
            </w:pPr>
            <w:r/>
            <w:r>
              <w:rPr>
                <w:rFonts w:ascii="맑은 고딕" w:hAnsi="맑은 고딕" w:eastAsia="맑은 고딕"/>
                <w:b w:val="0"/>
                <w:sz w:val="18"/>
              </w:rPr>
              <w:t>NSR/CHF/ARR/AFF local membrane</w:t>
            </w:r>
          </w:p>
        </w:tc>
      </w:tr>
      <w:tr>
        <w:tc>
          <w:tcPr>
            <w:tcW w:type="dxa" w:w="3400"/>
            <w:vAlign w:val="center"/>
          </w:tcPr>
          <w:p>
            <w:pPr>
              <w:jc w:val="center"/>
            </w:pPr>
            <w:r/>
            <w:r>
              <w:rPr>
                <w:rFonts w:ascii="맑은 고딕" w:hAnsi="맑은 고딕" w:eastAsia="맑은 고딕"/>
                <w:b w:val="0"/>
                <w:sz w:val="18"/>
              </w:rPr>
              <w:t>7</w:t>
            </w:r>
          </w:p>
        </w:tc>
        <w:tc>
          <w:tcPr>
            <w:tcW w:type="dxa" w:w="3400"/>
            <w:vAlign w:val="center"/>
          </w:tcPr>
          <w:p>
            <w:pPr>
              <w:jc w:val="center"/>
            </w:pPr>
            <w:r/>
            <w:r>
              <w:rPr>
                <w:rFonts w:ascii="맑은 고딕" w:hAnsi="맑은 고딕" w:eastAsia="맑은 고딕"/>
                <w:b w:val="0"/>
                <w:sz w:val="18"/>
              </w:rPr>
              <w:t>Segment-level WTA</w:t>
            </w:r>
          </w:p>
        </w:tc>
        <w:tc>
          <w:tcPr>
            <w:tcW w:type="dxa" w:w="3400"/>
            <w:vAlign w:val="center"/>
          </w:tcPr>
          <w:p>
            <w:pPr>
              <w:jc w:val="center"/>
            </w:pPr>
            <w:r/>
            <w:r>
              <w:rPr>
                <w:rFonts w:ascii="맑은 고딕" w:hAnsi="맑은 고딕" w:eastAsia="맑은 고딕"/>
                <w:b w:val="0"/>
                <w:sz w:val="18"/>
              </w:rPr>
              <w:t>pred_class, pred_valid</w:t>
            </w:r>
          </w:p>
        </w:tc>
      </w:tr>
    </w:tbl>
    <w:p/>
    <w:p>
      <w:pPr>
        <w:spacing w:after="120" w:line="276" w:lineRule="auto"/>
      </w:pPr>
      <w:r>
        <w:rPr>
          <w:rFonts w:ascii="맑은 고딕" w:hAnsi="맑은 고딕" w:eastAsia="맑은 고딕"/>
          <w:sz w:val="20"/>
        </w:rPr>
        <w:t>Model S는 feature count를 직접 class score로 넣지 않는다. feature spike가 발생하는 순간 fixed signed synaptic weight가 60초 local class neuron membrane에 더해진다. 60초 local window가 끝나면 local membrane score를 segment-level membrane에 누적하고, segment_done 시점에서 NSR, CHF, ARR, AFF 중 가장 큰 membrane을 가진 class를 WTA로 선택한다.</w:t>
      </w:r>
    </w:p>
    <w:p>
      <w:pPr>
        <w:pStyle w:val="Heading1"/>
      </w:pPr>
      <w:r>
        <w:rPr>
          <w:rFonts w:ascii="맑은 고딕" w:hAnsi="맑은 고딕" w:eastAsia="맑은 고딕"/>
          <w:color w:val="1F4E79"/>
        </w:rPr>
        <w:t>4. Model S 검증 기준</w:t>
      </w:r>
    </w:p>
    <w:p>
      <w:pPr>
        <w:spacing w:after="120" w:line="276" w:lineRule="auto"/>
      </w:pPr>
      <w:r>
        <w:rPr>
          <w:rFonts w:ascii="맑은 고딕" w:hAnsi="맑은 고딕" w:eastAsia="맑은 고딕"/>
          <w:sz w:val="20"/>
        </w:rPr>
        <w:t>데이터 평가는 segment random split이 아니라 record-wise strict split을 기준으로 한다. 같은 record에서 잘린 segment가 train, validation, test에 동시에 들어가지 않도록 하여 leakage를 줄인다.</w:t>
      </w:r>
    </w:p>
    <w:tbl>
      <w:tblPr>
        <w:tblStyle w:val="TableGrid"/>
        <w:tblW w:type="auto" w:w="0"/>
        <w:jc w:val="center"/>
        <w:tblLook w:firstColumn="1" w:firstRow="1" w:lastColumn="0" w:lastRow="0" w:noHBand="0" w:noVBand="1" w:val="04A0"/>
      </w:tblPr>
      <w:tblGrid>
        <w:gridCol w:w="5100"/>
        <w:gridCol w:w="5100"/>
      </w:tblGrid>
      <w:tr>
        <w:tc>
          <w:tcPr>
            <w:tcW w:type="dxa" w:w="5100"/>
            <w:shd w:fill="1F4E79"/>
          </w:tcPr>
          <w:p>
            <w:pPr>
              <w:jc w:val="center"/>
            </w:pPr>
            <w:r/>
            <w:r>
              <w:rPr>
                <w:rFonts w:ascii="맑은 고딕" w:hAnsi="맑은 고딕" w:eastAsia="맑은 고딕"/>
                <w:b/>
                <w:color w:val="FFFFFF"/>
                <w:sz w:val="18"/>
              </w:rPr>
              <w:t>항목</w:t>
            </w:r>
          </w:p>
        </w:tc>
        <w:tc>
          <w:tcPr>
            <w:tcW w:type="dxa" w:w="5100"/>
            <w:shd w:fill="1F4E79"/>
          </w:tcPr>
          <w:p>
            <w:pPr>
              <w:jc w:val="center"/>
            </w:pPr>
            <w:r>
              <w:t>Model S 기준</w:t>
            </w:r>
            <w:r>
              <w:rPr>
                <w:rFonts w:ascii="맑은 고딕" w:hAnsi="맑은 고딕" w:eastAsia="맑은 고딕"/>
                <w:b/>
                <w:color w:val="FFFFFF"/>
                <w:sz w:val="18"/>
              </w:rPr>
            </w:r>
          </w:p>
        </w:tc>
      </w:tr>
      <w:tr>
        <w:tc>
          <w:tcPr>
            <w:tcW w:type="dxa" w:w="5100"/>
            <w:vAlign w:val="center"/>
          </w:tcPr>
          <w:p>
            <w:pPr>
              <w:jc w:val="center"/>
            </w:pPr>
            <w:r/>
            <w:r>
              <w:rPr>
                <w:rFonts w:ascii="맑은 고딕" w:hAnsi="맑은 고딕" w:eastAsia="맑은 고딕"/>
                <w:b w:val="0"/>
                <w:sz w:val="18"/>
              </w:rPr>
              <w:t>입력 데이터</w:t>
            </w:r>
          </w:p>
        </w:tc>
        <w:tc>
          <w:tcPr>
            <w:tcW w:type="dxa" w:w="5100"/>
            <w:vAlign w:val="center"/>
          </w:tcPr>
          <w:p>
            <w:pPr>
              <w:jc w:val="left"/>
            </w:pPr>
            <w:r/>
            <w:r>
              <w:rPr>
                <w:rFonts w:ascii="맑은 고딕" w:hAnsi="맑은 고딕" w:eastAsia="맑은 고딕"/>
                <w:b w:val="0"/>
                <w:sz w:val="18"/>
              </w:rPr>
              <w:t>record-wise strict split ECG segment, 1 kSPS, signed 12-bit .mem</w:t>
            </w:r>
          </w:p>
        </w:tc>
      </w:tr>
      <w:tr>
        <w:tc>
          <w:tcPr>
            <w:tcW w:type="dxa" w:w="5100"/>
            <w:vAlign w:val="center"/>
          </w:tcPr>
          <w:p>
            <w:pPr>
              <w:jc w:val="center"/>
            </w:pPr>
            <w:r/>
            <w:r>
              <w:rPr>
                <w:rFonts w:ascii="맑은 고딕" w:hAnsi="맑은 고딕" w:eastAsia="맑은 고딕"/>
                <w:b w:val="0"/>
                <w:sz w:val="18"/>
              </w:rPr>
              <w:t>최종 구조</w:t>
            </w:r>
          </w:p>
        </w:tc>
        <w:tc>
          <w:tcPr>
            <w:tcW w:type="dxa" w:w="5100"/>
            <w:vAlign w:val="center"/>
          </w:tcPr>
          <w:p>
            <w:pPr>
              <w:jc w:val="left"/>
            </w:pPr>
            <w:r/>
            <w:r>
              <w:rPr>
                <w:rFonts w:ascii="맑은 고딕" w:hAnsi="맑은 고딕" w:eastAsia="맑은 고딕"/>
                <w:b w:val="0"/>
                <w:sz w:val="18"/>
              </w:rPr>
              <w:t>feature spike direct membrane accumulation + 60초 local window + segment WTA</w:t>
            </w:r>
          </w:p>
        </w:tc>
      </w:tr>
      <w:tr>
        <w:tc>
          <w:tcPr>
            <w:tcW w:type="dxa" w:w="5100"/>
            <w:vAlign w:val="center"/>
          </w:tcPr>
          <w:p>
            <w:pPr>
              <w:jc w:val="center"/>
            </w:pPr>
            <w:r/>
            <w:r>
              <w:rPr>
                <w:rFonts w:ascii="맑은 고딕" w:hAnsi="맑은 고딕" w:eastAsia="맑은 고딕"/>
                <w:b w:val="0"/>
                <w:sz w:val="18"/>
              </w:rPr>
              <w:t>RCD 상태</w:t>
            </w:r>
          </w:p>
        </w:tc>
        <w:tc>
          <w:tcPr>
            <w:tcW w:type="dxa" w:w="5100"/>
            <w:vAlign w:val="center"/>
          </w:tcPr>
          <w:p>
            <w:pPr>
              <w:jc w:val="center"/>
            </w:pPr>
            <w:r/>
            <w:r>
              <w:rPr>
                <w:rFonts w:ascii="맑은 고딕" w:hAnsi="맑은 고딕" w:eastAsia="맑은 고딕"/>
                <w:b w:val="0"/>
                <w:sz w:val="18"/>
              </w:rPr>
              <w:t>비활성화; class weight 0</w:t>
            </w:r>
          </w:p>
        </w:tc>
      </w:tr>
      <w:tr>
        <w:tc>
          <w:tcPr>
            <w:tcW w:type="dxa" w:w="5100"/>
            <w:vAlign w:val="center"/>
          </w:tcPr>
          <w:p>
            <w:pPr>
              <w:jc w:val="center"/>
            </w:pPr>
            <w:r/>
            <w:r>
              <w:rPr>
                <w:rFonts w:ascii="맑은 고딕" w:hAnsi="맑은 고딕" w:eastAsia="맑은 고딕"/>
                <w:b w:val="0"/>
                <w:sz w:val="18"/>
              </w:rPr>
              <w:t>Strict test segment</w:t>
            </w:r>
          </w:p>
        </w:tc>
        <w:tc>
          <w:tcPr>
            <w:tcW w:type="dxa" w:w="5100"/>
            <w:vAlign w:val="center"/>
          </w:tcPr>
          <w:p>
            <w:pPr>
              <w:jc w:val="center"/>
            </w:pPr>
            <w:r/>
            <w:r>
              <w:rPr>
                <w:rFonts w:ascii="맑은 고딕" w:hAnsi="맑은 고딕" w:eastAsia="맑은 고딕"/>
                <w:b w:val="0"/>
                <w:sz w:val="18"/>
              </w:rPr>
              <w:t>121/160 = 75.62%</w:t>
            </w:r>
          </w:p>
        </w:tc>
      </w:tr>
      <w:tr>
        <w:tc>
          <w:tcPr>
            <w:tcW w:type="dxa" w:w="5100"/>
            <w:vAlign w:val="center"/>
          </w:tcPr>
          <w:p>
            <w:pPr>
              <w:jc w:val="center"/>
            </w:pPr>
            <w:r/>
            <w:r>
              <w:rPr>
                <w:rFonts w:ascii="맑은 고딕" w:hAnsi="맑은 고딕" w:eastAsia="맑은 고딕"/>
                <w:b w:val="0"/>
                <w:sz w:val="18"/>
              </w:rPr>
              <w:t>Strict test record</w:t>
            </w:r>
          </w:p>
        </w:tc>
        <w:tc>
          <w:tcPr>
            <w:tcW w:type="dxa" w:w="5100"/>
            <w:vAlign w:val="center"/>
          </w:tcPr>
          <w:p>
            <w:pPr>
              <w:jc w:val="center"/>
            </w:pPr>
            <w:r/>
            <w:r>
              <w:rPr>
                <w:rFonts w:ascii="맑은 고딕" w:hAnsi="맑은 고딕" w:eastAsia="맑은 고딕"/>
                <w:b w:val="0"/>
                <w:sz w:val="18"/>
              </w:rPr>
              <w:t>15/19 = 78.95%</w:t>
            </w:r>
          </w:p>
        </w:tc>
      </w:tr>
      <w:tr>
        <w:tc>
          <w:tcPr>
            <w:tcW w:type="dxa" w:w="5100"/>
            <w:vAlign w:val="center"/>
          </w:tcPr>
          <w:p>
            <w:pPr>
              <w:jc w:val="center"/>
            </w:pPr>
            <w:r/>
            <w:r>
              <w:rPr>
                <w:rFonts w:ascii="맑은 고딕" w:hAnsi="맑은 고딕" w:eastAsia="맑은 고딕"/>
                <w:b w:val="0"/>
                <w:sz w:val="18"/>
              </w:rPr>
              <w:t>주요 병목</w:t>
            </w:r>
          </w:p>
        </w:tc>
        <w:tc>
          <w:tcPr>
            <w:tcW w:type="dxa" w:w="5100"/>
            <w:vAlign w:val="center"/>
          </w:tcPr>
          <w:p>
            <w:pPr>
              <w:jc w:val="left"/>
            </w:pPr>
            <w:r/>
            <w:r>
              <w:rPr>
                <w:rFonts w:ascii="맑은 고딕" w:hAnsi="맑은 고딕" w:eastAsia="맑은 고딕"/>
                <w:b w:val="0"/>
                <w:sz w:val="18"/>
              </w:rPr>
              <w:t>ARR segment 일부가 NSR 또는 AFF로 이동</w:t>
            </w:r>
          </w:p>
        </w:tc>
      </w:tr>
    </w:tbl>
    <w:p>
      <w:r>
        <w:br w:type="page"/>
      </w:r>
    </w:p>
    <w:p>
      <w:pPr>
        <w:pStyle w:val="Heading1"/>
      </w:pPr>
      <w:r>
        <w:t>Model S ?? ????</w:t>
      </w:r>
    </w:p>
    <w:p>
      <w:pPr>
        <w:pStyle w:val="ListBullet"/>
      </w:pPr>
      <w:r>
        <w:t>? ??? ?? ?? ??? Model S ???? ?????.</w:t>
      </w:r>
    </w:p>
    <w:p>
      <w:pPr>
        <w:pStyle w:val="ListBullet"/>
      </w:pPr>
      <w:r>
        <w:t>Model S = Model A+ + EERG ??. Model A+? Model A? RBBB QRS Delay Bank(repeat_th=5)? ??? ???.</w:t>
      </w:r>
    </w:p>
    <w:p>
      <w:pPr>
        <w:pStyle w:val="ListBullet"/>
      </w:pPr>
      <w:r>
        <w:t>EERG? Episodic Ectopic Rescue Gate??, episodic ectopic/boundary ARR segment? ARR ??? ???? readout gate?.</w:t>
      </w:r>
    </w:p>
    <w:p>
      <w:pPr>
        <w:pStyle w:val="ListBullet"/>
      </w:pPr>
      <w:r>
        <w:t>EERG ??? rbbb_like_beat_count=0, rbbb_segment_spike=0, pre_qrs_bump_count&gt;=1, early_count&gt;=10 ?? ECP_count&gt;=3, pNN_mismatch_rate&lt;=0.15, RDM_avg&lt;=5 ??.</w:t>
      </w:r>
    </w:p>
    <w:p>
      <w:pPr>
        <w:pStyle w:val="ListBullet"/>
      </w:pPr>
      <w:r>
        <w:t>EERG? ??? ARR score? +25000? ?? ? ?? WTA? ????.</w:t>
      </w:r>
    </w:p>
    <w:p>
      <w:pPr>
        <w:pStyle w:val="ListBullet"/>
      </w:pPr>
      <w:r>
        <w:t>Strict test ?? Model S ??? segment 131/160=81.88%, record 18/19=94.74%, NSR 31/40, CHF 37/40, ARR 28/40, AFF 35/40 ??.</w:t>
      </w:r>
    </w:p>
    <w:p>
      <w:pPr>
        <w:pStyle w:val="Heading2"/>
      </w:pPr>
      <w:r>
        <w:t>??? ?? ??</w:t>
      </w:r>
    </w:p>
    <w:p>
      <w:pPr>
        <w:pStyle w:val="ListBullet"/>
      </w:pPr>
      <w:r>
        <w:t>?? ???? Model S? ????.</w:t>
      </w:r>
    </w:p>
    <w:p>
      <w:pPr>
        <w:pStyle w:val="ListBullet"/>
      </w:pPr>
      <w:r>
        <w:t>Model S? Model A+? EERG? ?? ????, strict test?? segment 81.88%, record 94.74%? ????.</w:t>
      </w:r>
    </w:p>
    <w:p>
      <w:pPr>
        <w:pStyle w:val="ListBullet"/>
      </w:pPr>
      <w:r>
        <w:t>ARR ??? RBBB-heavy? episodic ectopic/boundary subtype?? ???, RBBB QRS Delay Bank? EERG? ?? ?? ?? ??? ????.</w:t>
      </w:r>
    </w:p>
    <w:p>
      <w:r>
        <w:br w:type="page"/>
      </w:r>
    </w:p>
    <w:p>
      <w:pPr>
        <w:pStyle w:val="Heading1"/>
      </w:pPr>
      <w:r>
        <w:t>Model S 기준 업데이트</w:t>
      </w:r>
    </w:p>
    <w:p>
      <w:pPr>
        <w:pStyle w:val="ListBullet"/>
      </w:pPr>
      <w:r>
        <w:t>본 문서는 최종 확정 모델인 Model S 기준으로 갱신되었다.</w:t>
      </w:r>
    </w:p>
    <w:p>
      <w:pPr>
        <w:pStyle w:val="ListBullet"/>
      </w:pPr>
      <w:r>
        <w:t>Model S = Model A+ + EERG 이다. Model A+는 Model A에 RBBB QRS Delay Bank(repeat_th=5)를 추가한 구조다.</w:t>
      </w:r>
    </w:p>
    <w:p>
      <w:pPr>
        <w:pStyle w:val="ListBullet"/>
      </w:pPr>
      <w:r>
        <w:t>EERG는 Episodic Ectopic Rescue Gate이며, episodic ectopic/boundary ARR segment를 ARR 쪽으로 보정하는 readout gate다.</w:t>
      </w:r>
    </w:p>
    <w:p>
      <w:pPr>
        <w:pStyle w:val="ListBullet"/>
      </w:pPr>
      <w:r>
        <w:t>EERG 조건은 rbbb_like_beat_count=0, rbbb_segment_spike=0, pre_qrs_bump_count&gt;=1, early_count&gt;=10 또는 ECP_count&gt;=3, pNN_mismatch_rate&lt;=0.15, RDM_avg&lt;=5 이다.</w:t>
      </w:r>
    </w:p>
    <w:p>
      <w:pPr>
        <w:pStyle w:val="ListBullet"/>
      </w:pPr>
      <w:r>
        <w:t>EERG가 켜지면 ARR score에 +25000을 더한 뒤 최종 WTA를 수행한다.</w:t>
      </w:r>
    </w:p>
    <w:p>
      <w:pPr>
        <w:pStyle w:val="ListBullet"/>
      </w:pPr>
      <w:r>
        <w:t>Strict test 기준 Model S 성능은 segment 131/160=81.88%, record 18/19=94.74%, NSR 31/40, CHF 37/40, ARR 28/40, AFF 35/40 이다.</w:t>
      </w:r>
    </w:p>
    <w:p>
      <w:pPr>
        <w:pStyle w:val="Heading2"/>
      </w:pPr>
      <w:r>
        <w:t>문서별 반영 사항</w:t>
      </w:r>
    </w:p>
    <w:p>
      <w:pPr>
        <w:pStyle w:val="ListBullet"/>
      </w:pPr>
      <w:r>
        <w:t>최종 모델명은 Model S로 정리한다.</w:t>
      </w:r>
    </w:p>
    <w:p>
      <w:pPr>
        <w:pStyle w:val="ListBullet"/>
      </w:pPr>
      <w:r>
        <w:t>Model S는 Model A+에 EERG를 더한 구조이며, strict test에서 segment 81.88%, record 94.74%를 달성했다.</w:t>
      </w:r>
    </w:p>
    <w:p>
      <w:pPr>
        <w:pStyle w:val="ListBullet"/>
      </w:pPr>
      <w:r>
        <w:t>ARR 병목은 RBBB-heavy와 episodic ectopic/boundary subtype으로 나뉘며, RBBB QRS Delay Bank와 EERG가 각각 다른 실패 양상을 보정한다.</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olor w:val="7F7F7F"/>
        <w:sz w:val="16"/>
      </w:rPr>
      <w:t>SNN ECG Model A RTL Design Background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