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RAM Feature</w:t>
      </w:r>
    </w:p>
    <w:p>
      <w:pPr>
        <w:spacing w:after="240"/>
      </w:pPr>
      <w:r>
        <w:rPr>
          <w:color w:val="5A5A5A"/>
          <w:sz w:val="20"/>
        </w:rPr>
        <w:t>R peak amplitude threshold neuron bank 기반 amplitude evidence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RAM은 Random Access Memory가 아니라 R-peak Amplitude Mean 계열 feature다. 모델 A에서는 beat별 R peak amplitude code를 만들어 ARR/AFF 분리와 class membrane 보정에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Window open</w:t>
      </w:r>
    </w:p>
    <w:p>
      <w:pPr>
        <w:spacing w:after="100" w:line="276" w:lineRule="auto"/>
      </w:pPr>
      <w:r>
        <w:t>pNN125 predictor가 다음 beat 예상 window를 열고, 해당 window 및 beat_spike 이후 RAM_POST_HOLD 구간에서 R peak amplitude를 관측한다. QRS detector가 R peak보다 약간 빠르거나 늦게 발화해도 peak code를 놓치지 않게 post hold를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30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RAM_BANK_SIZE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RAM_BANK_BASE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RAM_BANK_STEP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RAM_POST_HOLD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80 samples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RAM_CODE_WIDTH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6 bit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Amplitude threshold neuron bank</w:t>
      </w:r>
    </w:p>
    <w:p>
      <w:pPr>
        <w:spacing w:after="100" w:line="276" w:lineRule="auto"/>
      </w:pPr>
      <w:r>
        <w:t>입력 amplitude가 threshold 이상이면 해당 threshold neuron이 즉시 발화한다. 모델 A의 bank는 32부터 1024까지 32 간격의 threshold를 갖는다. window 안에서 가장 높은 threshold까지 발화한 ID가 해당 beat의 RAM peak code다.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모델 A에서 class membrane 연결</w:t>
      </w:r>
    </w:p>
    <w:p>
      <w:pPr>
        <w:spacing w:after="100" w:line="276" w:lineRule="auto"/>
      </w:pPr>
      <w:r>
        <w:t>RAM은 산술 평균을 직접 class에 넣지 않는다. beat마다 ram_amp_spike가 발생하면 RAM code와 count 성분이 local class membrane에 fixed signed weight로 반영된다.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입력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 code sum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amplitude code 크기 성분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 code count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-987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+577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유효 RAM beat 수 성분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현재 데이터에서는 CHF 일부가 high-tail을 갖지만, 이는 해당 segment의 R peak 자체가 크게 측정되는 특성으로 보았다. 모델 A에서는 RAM 알고리즘 문제로 판단하지 않고 현행 유지한다.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