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b/>
          <w:color w:val="505050"/>
          <w:sz w:val="24"/>
        </w:rPr>
        <w:t>SNN ECG Classifier</w:t>
        <w:br/>
      </w:r>
      <w:r>
        <w:rPr>
          <w:b/>
          <w:color w:val="1F4E79"/>
          <w:sz w:val="44"/>
        </w:rPr>
        <w:t>SNN RDM Feature</w:t>
      </w:r>
    </w:p>
    <w:p>
      <w:pPr>
        <w:spacing w:after="240"/>
      </w:pPr>
      <w:r>
        <w:rPr>
          <w:color w:val="5A5A5A"/>
          <w:sz w:val="20"/>
        </w:rPr>
        <w:t>RR interval 변화량 threshold neuron bank 기반 rhythm variability spike</w:t>
      </w:r>
    </w:p>
    <w:p>
      <w:pPr>
        <w:pStyle w:val="Heading1"/>
        <w:spacing w:before="160" w:after="80"/>
      </w:pPr>
      <w:r>
        <w:rPr>
          <w:color w:val="1F4E79"/>
          <w:sz w:val="26"/>
        </w:rPr>
        <w:t>1. 역할</w:t>
      </w:r>
    </w:p>
    <w:p>
      <w:pPr>
        <w:spacing w:after="100" w:line="276" w:lineRule="auto"/>
      </w:pPr>
      <w:r>
        <w:t>RDM은 직전 RR interval과 현재 RR interval의 차이 |RR_curr - RR_prev|를 보는 feature다. pNN125가 prediction window match/mismatch를 본다면, RDM은 실제 연속 RR interval 차이를 직접 본다.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2. pNN125와 RR 재사용</w:t>
      </w:r>
    </w:p>
    <w:p>
      <w:pPr>
        <w:spacing w:after="100" w:line="276" w:lineRule="auto"/>
      </w:pPr>
      <w:r>
        <w:t>pNN125가 beat_spike 기반으로 token_age를 current RR interval로 계산한다. RDM은 이 RR 값을 재사용하므로 별도 RR counter bank를 만들지 않아도 된다. 성능 손실 없이 전력과 회로 중복을 줄이는 구조다.</w:t>
      </w:r>
    </w:p>
    <w:p>
      <w:pPr>
        <w:pStyle w:val="Heading1"/>
        <w:spacing w:before="160" w:after="80"/>
      </w:pPr>
      <w:r>
        <w:rPr>
          <w:color w:val="1F4E79"/>
          <w:sz w:val="26"/>
        </w:rPr>
        <w:t>3. RDM threshold neuron bank</w:t>
      </w:r>
    </w:p>
    <w:p>
      <w:pPr>
        <w:spacing w:after="100" w:line="276" w:lineRule="auto"/>
      </w:pPr>
      <w:r>
        <w:t>이전 RR이 존재하면 |current_rr - prev_rr|를 계산한다. 이 값이 10, 20, ..., 150 ms threshold를 넘는지 동시에 판정하고, 넘은 level마다 rdm_level_spike를 만든다.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5156"/>
        <w:gridCol w:w="5156"/>
      </w:tblGrid>
      <w:tr>
        <w:tc>
          <w:tcPr>
            <w:tcW w:type="dxa" w:w="28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항목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값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threshold 개수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threshold 범위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10 ms ~ 150 ms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threshold 간격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10 ms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valid 조건</w:t>
            </w:r>
          </w:p>
        </w:tc>
        <w:tc>
          <w:tcPr>
            <w:tcW w:type="dxa" w:w="4535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6"/>
              </w:rPr>
              <w:t>이전 RR과 현재 RR이 모두 존재</w:t>
            </w:r>
          </w:p>
        </w:tc>
      </w:tr>
    </w:tbl>
    <w:p/>
    <w:p>
      <w:pPr>
        <w:pStyle w:val="Heading1"/>
        <w:spacing w:before="160" w:after="80"/>
      </w:pPr>
      <w:r>
        <w:rPr>
          <w:color w:val="1F4E79"/>
          <w:sz w:val="26"/>
        </w:rPr>
        <w:t>4. 모델 A에서 class membrane 연결</w:t>
      </w:r>
    </w:p>
    <w:p>
      <w:pPr>
        <w:spacing w:after="100" w:line="276" w:lineRule="auto"/>
      </w:pPr>
      <w:r>
        <w:t>RDM count나 평균값을 직접 쓰지 않고, rdm_valid_spike와 rdm_level_code가 발생할 때 local class membrane에 fixed signed weight로 들어간다.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입력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NSR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CHF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ARR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after="0" w:line="276" w:lineRule="auto"/>
              <w:jc w:val="center"/>
            </w:pPr>
            <w:r/>
            <w:r>
              <w:rPr>
                <w:b/>
                <w:sz w:val="16"/>
              </w:rPr>
              <w:t>AFF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rdm_valid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-514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+703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-1059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+871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rdm_level_code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-16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-12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+18</w:t>
            </w:r>
          </w:p>
        </w:tc>
        <w:tc>
          <w:tcPr>
            <w:tcW w:type="dxa" w:w="1247"/>
            <w:vAlign w:val="center"/>
          </w:tcPr>
          <w:p>
            <w:pPr>
              <w:spacing w:after="0" w:line="276" w:lineRule="auto"/>
              <w:jc w:val="center"/>
            </w:pPr>
            <w:r/>
            <w:r>
              <w:rPr>
                <w:b w:val="0"/>
                <w:sz w:val="16"/>
              </w:rPr>
              <w:t>+10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6D1"/>
          <w:left w:val="single" w:sz="4" w:space="0" w:color="B8C6D1"/>
          <w:bottom w:val="single" w:sz="4" w:space="0" w:color="B8C6D1"/>
          <w:right w:val="single" w:sz="4" w:space="0" w:color="B8C6D1"/>
          <w:insideH w:val="single" w:sz="4" w:space="0" w:color="B8C6D1"/>
          <w:insideV w:val="single" w:sz="4" w:space="0" w:color="B8C6D1"/>
        </w:tblBorders>
      </w:tblPr>
      <w:tblGrid>
        <w:gridCol w:w="10312"/>
      </w:tblGrid>
      <w:tr>
        <w:tc>
          <w:tcPr>
            <w:tcW w:type="dxa" w:w="10312"/>
            <w:shd w:fill="EAF2F8"/>
            <w:vAlign w:val="center"/>
          </w:tcPr>
          <w:p>
            <w:pPr>
              <w:spacing w:after="0" w:line="276" w:lineRule="auto"/>
              <w:jc w:val="left"/>
            </w:pPr>
            <w:r/>
            <w:r>
              <w:rPr>
                <w:b w:val="0"/>
                <w:sz w:val="18"/>
              </w:rPr>
              <w:t>RDM은 pNN125와 방향은 비슷하지만 완전히 같은 feature는 아니다. 다만 둘 다 RR irregularity 계열이므로 ARR과 AFF가 둘 다 불규칙할 때는 둘을 완벽히 분리하지 못한다.</w:t>
            </w:r>
          </w:p>
        </w:tc>
      </w:tr>
    </w:tbl>
    <w:p/>
    <w:sectPr w:rsidR="00FC693F" w:rsidRPr="0006063C" w:rsidSect="00034616">
      <w:pgSz w:w="12240" w:h="15840"/>
      <w:pgMar w:top="964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