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E0DE5" w14:textId="77777777" w:rsidR="005665DB" w:rsidRPr="005665DB" w:rsidRDefault="005665DB" w:rsidP="005665DB">
      <w:r w:rsidRPr="005665DB">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3317ECF3" w14:textId="77777777" w:rsidR="005665DB" w:rsidRPr="005665DB" w:rsidRDefault="005665DB" w:rsidP="005665DB"/>
    <w:p w14:paraId="37E9E930" w14:textId="77777777" w:rsidR="005665DB" w:rsidRPr="005665DB" w:rsidRDefault="005665DB" w:rsidP="005665DB">
      <w:r w:rsidRPr="005665DB">
        <w:t xml:space="preserve">The transactions in question occurred as follows: </w:t>
      </w:r>
    </w:p>
    <w:p w14:paraId="23A3B825" w14:textId="77777777" w:rsidR="005665DB" w:rsidRPr="005665DB" w:rsidRDefault="005665DB" w:rsidP="005665DB">
      <w:r w:rsidRPr="005665DB">
        <w:t>On 09/02/2024, John Diamond (US) sent a wire of $9,000.00 to John Diamond (US) at LLM NY account ACC-1.</w:t>
      </w:r>
    </w:p>
    <w:p w14:paraId="5ADC37E2" w14:textId="77777777" w:rsidR="005665DB" w:rsidRPr="005665DB" w:rsidRDefault="005665DB" w:rsidP="005665DB">
      <w:r w:rsidRPr="005665DB">
        <w:t>On 09/03/2024, John Diamond (US) sent a wire of $9,000.00 to John Diamond (US) at LLM NY account ACC-1.</w:t>
      </w:r>
    </w:p>
    <w:p w14:paraId="4D58CE24" w14:textId="77777777" w:rsidR="005665DB" w:rsidRPr="005665DB" w:rsidRDefault="005665DB" w:rsidP="005665DB">
      <w:r w:rsidRPr="005665DB">
        <w:t>On 09/04/2024, John Diamond (US) sent a wire of $9,000.00 to John Diamond (US) at LLM NY account ACC-1.</w:t>
      </w:r>
    </w:p>
    <w:p w14:paraId="62E90A47" w14:textId="77777777" w:rsidR="005665DB" w:rsidRPr="005665DB" w:rsidRDefault="005665DB" w:rsidP="005665DB">
      <w:r w:rsidRPr="005665DB">
        <w:t>On 09/05/2024, John Diamond (US) sent a wire of $9,000.00 to John Diamond (US) at LLM NY account ACC-1.</w:t>
      </w:r>
    </w:p>
    <w:p w14:paraId="213C1F69" w14:textId="77777777" w:rsidR="005665DB" w:rsidRPr="005665DB" w:rsidRDefault="005665DB" w:rsidP="005665DB">
      <w:r w:rsidRPr="005665DB">
        <w:t>On 09/06/2024, John Diamond (US) sent a wire of $9,000.00 to John Diamond (US) at LLM NY account ACC-1.</w:t>
      </w:r>
    </w:p>
    <w:p w14:paraId="1A8DBBEA" w14:textId="77777777" w:rsidR="005665DB" w:rsidRPr="005665DB" w:rsidRDefault="005665DB" w:rsidP="005665DB">
      <w:r w:rsidRPr="005665DB">
        <w:t>On 09/07/2024, John Diamond (US) sent a wire of $9,000.00 to John Diamond (US) at LLM NY account ACC-1.</w:t>
      </w:r>
    </w:p>
    <w:p w14:paraId="4A6EBF66" w14:textId="77777777" w:rsidR="005665DB" w:rsidRPr="005665DB" w:rsidRDefault="005665DB" w:rsidP="005665DB">
      <w:r w:rsidRPr="005665DB">
        <w:t>On 09/08/2024, John Diamond (US) sent a wire of $9,000.00 to John Diamond (US) at LLM NY account ACC-1.</w:t>
      </w:r>
    </w:p>
    <w:p w14:paraId="15B17929" w14:textId="77777777" w:rsidR="005665DB" w:rsidRPr="005665DB" w:rsidRDefault="005665DB" w:rsidP="005665DB">
      <w:r w:rsidRPr="005665DB">
        <w:t>On 09/09/2024, John Diamond (US) sent a wire of $9,000.00 to John Diamond (US) at LLM NY account ACC-1.</w:t>
      </w:r>
    </w:p>
    <w:p w14:paraId="5481C9D9" w14:textId="77777777" w:rsidR="005665DB" w:rsidRPr="005665DB" w:rsidRDefault="005665DB" w:rsidP="005665DB">
      <w:r w:rsidRPr="005665DB">
        <w:t>On 09/10/2024, John Diamond (US) sent a wire of $9,000.00 to John Diamond (US) at LLM NY account ACC-1.</w:t>
      </w:r>
    </w:p>
    <w:p w14:paraId="12296D44" w14:textId="77777777" w:rsidR="005665DB" w:rsidRPr="005665DB" w:rsidRDefault="005665DB" w:rsidP="005665DB">
      <w:r w:rsidRPr="005665DB">
        <w:t>On 09/11/2024, John Diamond (US) sent a wire of $9,000.00 to John Diamond (US) at LLM NY account ACC-1.</w:t>
      </w:r>
    </w:p>
    <w:p w14:paraId="5A517E9A" w14:textId="77777777" w:rsidR="005665DB" w:rsidRPr="005665DB" w:rsidRDefault="005665DB" w:rsidP="005665DB">
      <w:r w:rsidRPr="005665DB">
        <w:t>On 09/12/2024, John Diamond (US) sent a wire of $9,000.00 to John Diamond (US) at LLM NY account ACC-1.</w:t>
      </w:r>
    </w:p>
    <w:p w14:paraId="0372BCEE" w14:textId="77777777" w:rsidR="005665DB" w:rsidRPr="005665DB" w:rsidRDefault="005665DB" w:rsidP="005665DB">
      <w:r w:rsidRPr="005665DB">
        <w:t>On 09/13/2024, John Diamond (US) sent a wire of $9,000.00 to John Diamond (US) at LLM NY account ACC-1.</w:t>
      </w:r>
    </w:p>
    <w:p w14:paraId="63C6A7E9" w14:textId="77777777" w:rsidR="005665DB" w:rsidRPr="005665DB" w:rsidRDefault="005665DB" w:rsidP="005665DB">
      <w:r w:rsidRPr="005665DB">
        <w:t>On 09/14/2024, ACME Investment Management (KY) received a wire of $105,000.00 from John Diamond (US) sent from LLM NY account ACC-1.</w:t>
      </w:r>
    </w:p>
    <w:p w14:paraId="5724915A" w14:textId="77777777" w:rsidR="005665DB" w:rsidRPr="005665DB" w:rsidRDefault="005665DB" w:rsidP="005665DB"/>
    <w:p w14:paraId="30E8FF44" w14:textId="77777777" w:rsidR="005665DB" w:rsidRPr="005665DB" w:rsidRDefault="005665DB" w:rsidP="005665DB">
      <w:r w:rsidRPr="005665DB">
        <w:lastRenderedPageBreak/>
        <w:t>John Diamond (Customer ID: C-1) is classified as an Individual in the Manufacturing sector, incorporated/residing in the US. The customer's expected products are ACH and Wire, and the expected geographies are the US. The customer's Date of Birth is 1988-04-20, and the SSN is 123-45-6789. The customer's address is 277 Park Ave., New York, NY, 12345. Based on the provided KYC information, there appears to be no legitimate relationship between John Diamond and the entities involved in the transactions, particularly ACME Investment Management in the Cayman Islands.</w:t>
      </w:r>
    </w:p>
    <w:p w14:paraId="759597CF" w14:textId="77777777" w:rsidR="005665DB" w:rsidRPr="005665DB" w:rsidRDefault="005665DB" w:rsidP="005665DB"/>
    <w:p w14:paraId="06EDE4AD" w14:textId="77777777" w:rsidR="005665DB" w:rsidRPr="005665DB" w:rsidRDefault="005665DB" w:rsidP="005665DB">
      <w:r w:rsidRPr="005665DB">
        <w:t>These transactions are being reported due to the following:</w:t>
      </w:r>
    </w:p>
    <w:p w14:paraId="6F6A79B7" w14:textId="77777777" w:rsidR="005665DB" w:rsidRPr="005665DB" w:rsidRDefault="005665DB" w:rsidP="005665DB">
      <w:r w:rsidRPr="005665DB">
        <w:t>1. No apparent economic or business purpose for the repeated wires to the same account.</w:t>
      </w:r>
    </w:p>
    <w:p w14:paraId="62CC5C83" w14:textId="77777777" w:rsidR="005665DB" w:rsidRPr="005665DB" w:rsidRDefault="005665DB" w:rsidP="005665DB">
      <w:r w:rsidRPr="005665DB">
        <w:t>2. Possible shell company or funnel account activity, given the nature of the transactions and the involvement of ACME Investment Management in the Cayman Islands.</w:t>
      </w:r>
    </w:p>
    <w:p w14:paraId="5505F152" w14:textId="77777777" w:rsidR="005665DB" w:rsidRPr="005665DB" w:rsidRDefault="005665DB" w:rsidP="005665DB">
      <w:r w:rsidRPr="005665DB">
        <w:t>3. Unusual transaction patterns, including the consistent round dollar amounts of $9,000.00.</w:t>
      </w:r>
    </w:p>
    <w:p w14:paraId="6007A78F" w14:textId="77777777" w:rsidR="005665DB" w:rsidRPr="005665DB" w:rsidRDefault="005665DB" w:rsidP="005665DB">
      <w:r w:rsidRPr="005665DB">
        <w:t>4. High-risk jurisdiction involvement, specifically the Cayman Islands, which is known for its secrecy and potential for illicit financial activities.</w:t>
      </w:r>
    </w:p>
    <w:p w14:paraId="20B411D0" w14:textId="77777777" w:rsidR="005665DB" w:rsidRPr="005665DB" w:rsidRDefault="005665DB" w:rsidP="005665DB">
      <w:r w:rsidRPr="005665DB">
        <w:t>5. Lack of identifiable relationship between John Diamond and ACME Investment Management or the Cayman Islands, based on the provided KYC information.</w:t>
      </w:r>
    </w:p>
    <w:p w14:paraId="371C0B84" w14:textId="77777777" w:rsidR="005665DB" w:rsidRPr="005665DB" w:rsidRDefault="005665DB" w:rsidP="005665DB">
      <w:r w:rsidRPr="005665DB">
        <w:t>6. The transactions may be indicative of cash structuring, given the consistent amounts below the $10,000 reporting threshold.</w:t>
      </w:r>
    </w:p>
    <w:p w14:paraId="49F28E36" w14:textId="77777777" w:rsidR="005665DB" w:rsidRPr="005665DB" w:rsidRDefault="005665DB" w:rsidP="005665DB"/>
    <w:p w14:paraId="79467D7D" w14:textId="77777777" w:rsidR="005665DB" w:rsidRPr="005665DB" w:rsidRDefault="005665DB" w:rsidP="005665DB">
      <w:r w:rsidRPr="005665DB">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1F12E5C4" w14:textId="06391902" w:rsidR="00AC75CD" w:rsidRPr="005665DB" w:rsidRDefault="00AC75CD" w:rsidP="005665DB"/>
    <w:sectPr w:rsidR="00AC75CD" w:rsidRPr="005665DB"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F9"/>
    <w:rsid w:val="00030D52"/>
    <w:rsid w:val="00041CF9"/>
    <w:rsid w:val="00106CFE"/>
    <w:rsid w:val="00206AB3"/>
    <w:rsid w:val="002B7245"/>
    <w:rsid w:val="003152A8"/>
    <w:rsid w:val="004D55CC"/>
    <w:rsid w:val="00526F6D"/>
    <w:rsid w:val="005545E6"/>
    <w:rsid w:val="005665DB"/>
    <w:rsid w:val="008E43C5"/>
    <w:rsid w:val="00963C20"/>
    <w:rsid w:val="00AC75CD"/>
    <w:rsid w:val="00D72D1E"/>
    <w:rsid w:val="00DD5713"/>
    <w:rsid w:val="00DF1F43"/>
    <w:rsid w:val="00E135D0"/>
    <w:rsid w:val="00F06EFB"/>
    <w:rsid w:val="00FD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6673"/>
  <w15:chartTrackingRefBased/>
  <w15:docId w15:val="{3D93AF51-15E5-4785-9373-C9552545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CF9"/>
    <w:rPr>
      <w:rFonts w:eastAsiaTheme="majorEastAsia" w:cstheme="majorBidi"/>
      <w:color w:val="272727" w:themeColor="text1" w:themeTint="D8"/>
    </w:rPr>
  </w:style>
  <w:style w:type="paragraph" w:styleId="Title">
    <w:name w:val="Title"/>
    <w:basedOn w:val="Normal"/>
    <w:next w:val="Normal"/>
    <w:link w:val="TitleChar"/>
    <w:uiPriority w:val="10"/>
    <w:qFormat/>
    <w:rsid w:val="00041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CF9"/>
    <w:pPr>
      <w:spacing w:before="160"/>
      <w:jc w:val="center"/>
    </w:pPr>
    <w:rPr>
      <w:i/>
      <w:iCs/>
      <w:color w:val="404040" w:themeColor="text1" w:themeTint="BF"/>
    </w:rPr>
  </w:style>
  <w:style w:type="character" w:customStyle="1" w:styleId="QuoteChar">
    <w:name w:val="Quote Char"/>
    <w:basedOn w:val="DefaultParagraphFont"/>
    <w:link w:val="Quote"/>
    <w:uiPriority w:val="29"/>
    <w:rsid w:val="00041CF9"/>
    <w:rPr>
      <w:i/>
      <w:iCs/>
      <w:color w:val="404040" w:themeColor="text1" w:themeTint="BF"/>
    </w:rPr>
  </w:style>
  <w:style w:type="paragraph" w:styleId="ListParagraph">
    <w:name w:val="List Paragraph"/>
    <w:basedOn w:val="Normal"/>
    <w:uiPriority w:val="34"/>
    <w:qFormat/>
    <w:rsid w:val="00041CF9"/>
    <w:pPr>
      <w:ind w:left="720"/>
      <w:contextualSpacing/>
    </w:pPr>
  </w:style>
  <w:style w:type="character" w:styleId="IntenseEmphasis">
    <w:name w:val="Intense Emphasis"/>
    <w:basedOn w:val="DefaultParagraphFont"/>
    <w:uiPriority w:val="21"/>
    <w:qFormat/>
    <w:rsid w:val="00041CF9"/>
    <w:rPr>
      <w:i/>
      <w:iCs/>
      <w:color w:val="0F4761" w:themeColor="accent1" w:themeShade="BF"/>
    </w:rPr>
  </w:style>
  <w:style w:type="paragraph" w:styleId="IntenseQuote">
    <w:name w:val="Intense Quote"/>
    <w:basedOn w:val="Normal"/>
    <w:next w:val="Normal"/>
    <w:link w:val="IntenseQuoteChar"/>
    <w:uiPriority w:val="30"/>
    <w:qFormat/>
    <w:rsid w:val="00041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CF9"/>
    <w:rPr>
      <w:i/>
      <w:iCs/>
      <w:color w:val="0F4761" w:themeColor="accent1" w:themeShade="BF"/>
    </w:rPr>
  </w:style>
  <w:style w:type="character" w:styleId="IntenseReference">
    <w:name w:val="Intense Reference"/>
    <w:basedOn w:val="DefaultParagraphFont"/>
    <w:uiPriority w:val="32"/>
    <w:qFormat/>
    <w:rsid w:val="00041CF9"/>
    <w:rPr>
      <w:b/>
      <w:bCs/>
      <w:smallCaps/>
      <w:color w:val="0F4761" w:themeColor="accent1" w:themeShade="BF"/>
      <w:spacing w:val="5"/>
    </w:rPr>
  </w:style>
  <w:style w:type="character" w:styleId="CommentReference">
    <w:name w:val="annotation reference"/>
    <w:basedOn w:val="DefaultParagraphFont"/>
    <w:uiPriority w:val="99"/>
    <w:semiHidden/>
    <w:unhideWhenUsed/>
    <w:rsid w:val="008E43C5"/>
    <w:rPr>
      <w:sz w:val="16"/>
      <w:szCs w:val="16"/>
    </w:rPr>
  </w:style>
  <w:style w:type="paragraph" w:styleId="CommentText">
    <w:name w:val="annotation text"/>
    <w:basedOn w:val="Normal"/>
    <w:link w:val="CommentTextChar"/>
    <w:uiPriority w:val="99"/>
    <w:unhideWhenUsed/>
    <w:rsid w:val="008E43C5"/>
    <w:pPr>
      <w:spacing w:line="240" w:lineRule="auto"/>
    </w:pPr>
    <w:rPr>
      <w:sz w:val="20"/>
      <w:szCs w:val="20"/>
    </w:rPr>
  </w:style>
  <w:style w:type="character" w:customStyle="1" w:styleId="CommentTextChar">
    <w:name w:val="Comment Text Char"/>
    <w:basedOn w:val="DefaultParagraphFont"/>
    <w:link w:val="CommentText"/>
    <w:uiPriority w:val="99"/>
    <w:rsid w:val="008E43C5"/>
    <w:rPr>
      <w:sz w:val="20"/>
      <w:szCs w:val="20"/>
    </w:rPr>
  </w:style>
  <w:style w:type="paragraph" w:styleId="CommentSubject">
    <w:name w:val="annotation subject"/>
    <w:basedOn w:val="CommentText"/>
    <w:next w:val="CommentText"/>
    <w:link w:val="CommentSubjectChar"/>
    <w:uiPriority w:val="99"/>
    <w:semiHidden/>
    <w:unhideWhenUsed/>
    <w:rsid w:val="008E43C5"/>
    <w:rPr>
      <w:b/>
      <w:bCs/>
    </w:rPr>
  </w:style>
  <w:style w:type="character" w:customStyle="1" w:styleId="CommentSubjectChar">
    <w:name w:val="Comment Subject Char"/>
    <w:basedOn w:val="CommentTextChar"/>
    <w:link w:val="CommentSubject"/>
    <w:uiPriority w:val="99"/>
    <w:semiHidden/>
    <w:rsid w:val="008E4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906296">
      <w:bodyDiv w:val="1"/>
      <w:marLeft w:val="0"/>
      <w:marRight w:val="0"/>
      <w:marTop w:val="0"/>
      <w:marBottom w:val="0"/>
      <w:divBdr>
        <w:top w:val="none" w:sz="0" w:space="0" w:color="auto"/>
        <w:left w:val="none" w:sz="0" w:space="0" w:color="auto"/>
        <w:bottom w:val="none" w:sz="0" w:space="0" w:color="auto"/>
        <w:right w:val="none" w:sz="0" w:space="0" w:color="auto"/>
      </w:divBdr>
    </w:div>
    <w:div w:id="649679136">
      <w:bodyDiv w:val="1"/>
      <w:marLeft w:val="0"/>
      <w:marRight w:val="0"/>
      <w:marTop w:val="0"/>
      <w:marBottom w:val="0"/>
      <w:divBdr>
        <w:top w:val="none" w:sz="0" w:space="0" w:color="auto"/>
        <w:left w:val="none" w:sz="0" w:space="0" w:color="auto"/>
        <w:bottom w:val="none" w:sz="0" w:space="0" w:color="auto"/>
        <w:right w:val="none" w:sz="0" w:space="0" w:color="auto"/>
      </w:divBdr>
    </w:div>
    <w:div w:id="940801814">
      <w:bodyDiv w:val="1"/>
      <w:marLeft w:val="0"/>
      <w:marRight w:val="0"/>
      <w:marTop w:val="0"/>
      <w:marBottom w:val="0"/>
      <w:divBdr>
        <w:top w:val="none" w:sz="0" w:space="0" w:color="auto"/>
        <w:left w:val="none" w:sz="0" w:space="0" w:color="auto"/>
        <w:bottom w:val="none" w:sz="0" w:space="0" w:color="auto"/>
        <w:right w:val="none" w:sz="0" w:space="0" w:color="auto"/>
      </w:divBdr>
    </w:div>
    <w:div w:id="1343164945">
      <w:bodyDiv w:val="1"/>
      <w:marLeft w:val="0"/>
      <w:marRight w:val="0"/>
      <w:marTop w:val="0"/>
      <w:marBottom w:val="0"/>
      <w:divBdr>
        <w:top w:val="none" w:sz="0" w:space="0" w:color="auto"/>
        <w:left w:val="none" w:sz="0" w:space="0" w:color="auto"/>
        <w:bottom w:val="none" w:sz="0" w:space="0" w:color="auto"/>
        <w:right w:val="none" w:sz="0" w:space="0" w:color="auto"/>
      </w:divBdr>
    </w:div>
    <w:div w:id="1891771132">
      <w:bodyDiv w:val="1"/>
      <w:marLeft w:val="0"/>
      <w:marRight w:val="0"/>
      <w:marTop w:val="0"/>
      <w:marBottom w:val="0"/>
      <w:divBdr>
        <w:top w:val="none" w:sz="0" w:space="0" w:color="auto"/>
        <w:left w:val="none" w:sz="0" w:space="0" w:color="auto"/>
        <w:bottom w:val="none" w:sz="0" w:space="0" w:color="auto"/>
        <w:right w:val="none" w:sz="0" w:space="0" w:color="auto"/>
      </w:divBdr>
    </w:div>
    <w:div w:id="196635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7</cp:revision>
  <dcterms:created xsi:type="dcterms:W3CDTF">2025-04-13T05:07:00Z</dcterms:created>
  <dcterms:modified xsi:type="dcterms:W3CDTF">2025-04-23T16:13:00Z</dcterms:modified>
</cp:coreProperties>
</file>