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B20D8" w:rsidRDefault="00AB20D8">
      <w:pPr>
        <w:rPr>
          <w:sz w:val="40"/>
          <w:szCs w:val="40"/>
        </w:rPr>
      </w:pPr>
      <w:r w:rsidRPr="00AB20D8">
        <w:rPr>
          <w:sz w:val="40"/>
          <w:szCs w:val="40"/>
        </w:rPr>
        <w:t xml:space="preserve">What is </w:t>
      </w:r>
      <w:proofErr w:type="gramStart"/>
      <w:r w:rsidRPr="00AB20D8">
        <w:rPr>
          <w:sz w:val="40"/>
          <w:szCs w:val="40"/>
        </w:rPr>
        <w:t>Proof ??</w:t>
      </w:r>
      <w:proofErr w:type="gramEnd"/>
    </w:p>
    <w:p w:rsidR="00AB20D8" w:rsidRPr="00AB20D8" w:rsidRDefault="00AB20D8">
      <w:pPr>
        <w:rPr>
          <w:rFonts w:ascii="Helvetica" w:hAnsi="Helvetica" w:cs="Helvetica"/>
          <w:color w:val="303336"/>
          <w:spacing w:val="2"/>
          <w:shd w:val="clear" w:color="auto" w:fill="FFFFFF"/>
        </w:rPr>
      </w:pPr>
      <w:r w:rsidRPr="00AB20D8">
        <w:rPr>
          <w:rFonts w:ascii="Arial" w:hAnsi="Arial" w:cs="Arial"/>
          <w:color w:val="202122"/>
          <w:shd w:val="clear" w:color="auto" w:fill="FFFFFF"/>
        </w:rPr>
        <w:t>A </w:t>
      </w:r>
      <w:r w:rsidRPr="00AB20D8">
        <w:rPr>
          <w:rFonts w:ascii="Arial" w:hAnsi="Arial" w:cs="Arial"/>
          <w:b/>
          <w:bCs/>
          <w:color w:val="202122"/>
          <w:shd w:val="clear" w:color="auto" w:fill="FFFFFF"/>
        </w:rPr>
        <w:t>mathematical proof</w:t>
      </w:r>
      <w:r w:rsidRPr="00AB20D8">
        <w:rPr>
          <w:rFonts w:ascii="Arial" w:hAnsi="Arial" w:cs="Arial"/>
          <w:color w:val="202122"/>
          <w:shd w:val="clear" w:color="auto" w:fill="FFFFFF"/>
        </w:rPr>
        <w:t> is an </w:t>
      </w:r>
      <w:hyperlink r:id="rId5" w:tooltip="Inference" w:history="1">
        <w:r w:rsidRPr="00AB20D8">
          <w:rPr>
            <w:rStyle w:val="Hyperlink"/>
            <w:rFonts w:ascii="Arial" w:hAnsi="Arial" w:cs="Arial"/>
            <w:color w:val="0B0080"/>
            <w:u w:val="none"/>
            <w:shd w:val="clear" w:color="auto" w:fill="FFFFFF"/>
          </w:rPr>
          <w:t>inferential</w:t>
        </w:r>
      </w:hyperlink>
      <w:r w:rsidRPr="00AB20D8">
        <w:rPr>
          <w:rFonts w:ascii="Arial" w:hAnsi="Arial" w:cs="Arial"/>
          <w:color w:val="202122"/>
          <w:shd w:val="clear" w:color="auto" w:fill="FFFFFF"/>
        </w:rPr>
        <w:t> </w:t>
      </w:r>
      <w:hyperlink r:id="rId6" w:tooltip="Argument-deduction-proof distinctions" w:history="1">
        <w:r w:rsidRPr="00AB20D8">
          <w:rPr>
            <w:rStyle w:val="Hyperlink"/>
            <w:rFonts w:ascii="Arial" w:hAnsi="Arial" w:cs="Arial"/>
            <w:color w:val="0B0080"/>
            <w:u w:val="none"/>
            <w:shd w:val="clear" w:color="auto" w:fill="FFFFFF"/>
          </w:rPr>
          <w:t>argument</w:t>
        </w:r>
      </w:hyperlink>
      <w:r w:rsidRPr="00AB20D8">
        <w:rPr>
          <w:rFonts w:ascii="Arial" w:hAnsi="Arial" w:cs="Arial"/>
          <w:color w:val="202122"/>
          <w:shd w:val="clear" w:color="auto" w:fill="FFFFFF"/>
        </w:rPr>
        <w:t> for a </w:t>
      </w:r>
      <w:hyperlink r:id="rId7" w:tooltip="Proposition" w:history="1">
        <w:r w:rsidRPr="00AB20D8">
          <w:rPr>
            <w:rStyle w:val="Hyperlink"/>
            <w:rFonts w:ascii="Arial" w:hAnsi="Arial" w:cs="Arial"/>
            <w:color w:val="0B0080"/>
            <w:u w:val="none"/>
            <w:shd w:val="clear" w:color="auto" w:fill="FFFFFF"/>
          </w:rPr>
          <w:t>mathematical statement</w:t>
        </w:r>
      </w:hyperlink>
      <w:r w:rsidRPr="00AB20D8">
        <w:rPr>
          <w:rFonts w:ascii="Arial" w:hAnsi="Arial" w:cs="Arial"/>
          <w:color w:val="202122"/>
          <w:shd w:val="clear" w:color="auto" w:fill="FFFFFF"/>
        </w:rPr>
        <w:t>, showing that the stated assumptions logically guarantee the conclusion. The argument may use other previously established statements, such as </w:t>
      </w:r>
      <w:hyperlink r:id="rId8" w:tooltip="Theorems" w:history="1">
        <w:r w:rsidRPr="00AB20D8">
          <w:rPr>
            <w:rStyle w:val="Hyperlink"/>
            <w:rFonts w:ascii="Arial" w:hAnsi="Arial" w:cs="Arial"/>
            <w:color w:val="0B0080"/>
            <w:u w:val="none"/>
            <w:shd w:val="clear" w:color="auto" w:fill="FFFFFF"/>
          </w:rPr>
          <w:t>theorems</w:t>
        </w:r>
      </w:hyperlink>
      <w:r w:rsidRPr="00AB20D8">
        <w:rPr>
          <w:rFonts w:ascii="Arial" w:hAnsi="Arial" w:cs="Arial"/>
          <w:color w:val="202122"/>
          <w:shd w:val="clear" w:color="auto" w:fill="FFFFFF"/>
        </w:rPr>
        <w:t>; but every proof can, in principle, be constructed using only certain basic or original assumptions known as </w:t>
      </w:r>
      <w:hyperlink r:id="rId9" w:tooltip="Axiom" w:history="1">
        <w:r w:rsidRPr="00AB20D8">
          <w:rPr>
            <w:rStyle w:val="Hyperlink"/>
            <w:rFonts w:ascii="Arial" w:hAnsi="Arial" w:cs="Arial"/>
            <w:color w:val="0B0080"/>
            <w:u w:val="none"/>
            <w:shd w:val="clear" w:color="auto" w:fill="FFFFFF"/>
          </w:rPr>
          <w:t>axioms</w:t>
        </w:r>
      </w:hyperlink>
      <w:r w:rsidRPr="00AB20D8">
        <w:rPr>
          <w:rFonts w:ascii="Arial" w:hAnsi="Arial" w:cs="Arial"/>
          <w:color w:val="202122"/>
          <w:shd w:val="clear" w:color="auto" w:fill="FFFFFF"/>
        </w:rPr>
        <w:t>,</w:t>
      </w:r>
      <w:hyperlink r:id="rId10" w:anchor="cite_note-2" w:history="1">
        <w:r w:rsidRPr="00AB20D8">
          <w:rPr>
            <w:rStyle w:val="Hyperlink"/>
            <w:rFonts w:ascii="Arial" w:hAnsi="Arial" w:cs="Arial"/>
            <w:color w:val="0B0080"/>
            <w:u w:val="none"/>
            <w:shd w:val="clear" w:color="auto" w:fill="FFFFFF"/>
            <w:vertAlign w:val="superscript"/>
          </w:rPr>
          <w:t>[2]</w:t>
        </w:r>
      </w:hyperlink>
      <w:hyperlink r:id="rId11" w:anchor="cite_note-nutsandbolts-3" w:history="1">
        <w:r w:rsidRPr="00AB20D8">
          <w:rPr>
            <w:rStyle w:val="Hyperlink"/>
            <w:rFonts w:ascii="Arial" w:hAnsi="Arial" w:cs="Arial"/>
            <w:color w:val="0B0080"/>
            <w:u w:val="none"/>
            <w:shd w:val="clear" w:color="auto" w:fill="FFFFFF"/>
            <w:vertAlign w:val="superscript"/>
          </w:rPr>
          <w:t>[3]</w:t>
        </w:r>
      </w:hyperlink>
      <w:hyperlink r:id="rId12" w:anchor="cite_note-4" w:history="1">
        <w:r w:rsidRPr="00AB20D8">
          <w:rPr>
            <w:rStyle w:val="Hyperlink"/>
            <w:rFonts w:ascii="Arial" w:hAnsi="Arial" w:cs="Arial"/>
            <w:color w:val="0B0080"/>
            <w:u w:val="none"/>
            <w:shd w:val="clear" w:color="auto" w:fill="FFFFFF"/>
            <w:vertAlign w:val="superscript"/>
          </w:rPr>
          <w:t>[4]</w:t>
        </w:r>
      </w:hyperlink>
      <w:r w:rsidRPr="00AB20D8">
        <w:rPr>
          <w:rFonts w:ascii="Arial" w:hAnsi="Arial" w:cs="Arial"/>
          <w:color w:val="202122"/>
          <w:shd w:val="clear" w:color="auto" w:fill="FFFFFF"/>
        </w:rPr>
        <w:t> along with the accepted rules of </w:t>
      </w:r>
      <w:hyperlink r:id="rId13" w:tooltip="Inference" w:history="1">
        <w:r w:rsidRPr="00AB20D8">
          <w:rPr>
            <w:rStyle w:val="Hyperlink"/>
            <w:rFonts w:ascii="Arial" w:hAnsi="Arial" w:cs="Arial"/>
            <w:color w:val="0B0080"/>
            <w:u w:val="none"/>
            <w:shd w:val="clear" w:color="auto" w:fill="FFFFFF"/>
          </w:rPr>
          <w:t>inference</w:t>
        </w:r>
      </w:hyperlink>
      <w:r w:rsidRPr="00AB20D8">
        <w:rPr>
          <w:rFonts w:ascii="Arial" w:hAnsi="Arial" w:cs="Arial"/>
          <w:color w:val="202122"/>
          <w:shd w:val="clear" w:color="auto" w:fill="FFFFFF"/>
        </w:rPr>
        <w:t>.</w:t>
      </w:r>
    </w:p>
    <w:p w:rsidR="00AB20D8" w:rsidRDefault="00AB20D8">
      <w:r>
        <w:t>Different types of proof</w:t>
      </w:r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14" w:anchor="Direct_proof" w:history="1">
        <w:r w:rsidRPr="00AB20D8">
          <w:rPr>
            <w:rFonts w:ascii="Arial" w:eastAsia="Times New Roman" w:hAnsi="Arial" w:cs="Arial"/>
            <w:color w:val="0B0080"/>
            <w:sz w:val="13"/>
          </w:rPr>
          <w:t>Direct proof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15" w:anchor="Proof_by_mathematical_induction" w:history="1">
        <w:r w:rsidRPr="00AB20D8">
          <w:rPr>
            <w:rFonts w:ascii="Arial" w:eastAsia="Times New Roman" w:hAnsi="Arial" w:cs="Arial"/>
            <w:color w:val="0B0080"/>
            <w:sz w:val="13"/>
          </w:rPr>
          <w:t>Proof by mathematical induction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16" w:anchor="Proof_by_contraposition" w:history="1">
        <w:r w:rsidRPr="00AB20D8">
          <w:rPr>
            <w:rFonts w:ascii="Arial" w:eastAsia="Times New Roman" w:hAnsi="Arial" w:cs="Arial"/>
            <w:color w:val="0B0080"/>
            <w:sz w:val="13"/>
          </w:rPr>
          <w:t>Proof by contraposition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17" w:anchor="Proof_by_contradiction" w:history="1">
        <w:r w:rsidRPr="00AB20D8">
          <w:rPr>
            <w:rFonts w:ascii="Arial" w:eastAsia="Times New Roman" w:hAnsi="Arial" w:cs="Arial"/>
            <w:color w:val="0B0080"/>
            <w:sz w:val="13"/>
          </w:rPr>
          <w:t>Proof by contradiction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18" w:anchor="Proof_by_construction" w:history="1">
        <w:r w:rsidRPr="00AB20D8">
          <w:rPr>
            <w:rFonts w:ascii="Arial" w:eastAsia="Times New Roman" w:hAnsi="Arial" w:cs="Arial"/>
            <w:color w:val="0B0080"/>
            <w:sz w:val="13"/>
          </w:rPr>
          <w:t>Proof by construction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19" w:anchor="Proof_by_exhaustion" w:history="1">
        <w:r w:rsidRPr="00AB20D8">
          <w:rPr>
            <w:rFonts w:ascii="Arial" w:eastAsia="Times New Roman" w:hAnsi="Arial" w:cs="Arial"/>
            <w:color w:val="0B0080"/>
            <w:sz w:val="13"/>
          </w:rPr>
          <w:t>Proof by exhaustion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20" w:anchor="Probabilistic_proof" w:history="1">
        <w:r w:rsidRPr="00AB20D8">
          <w:rPr>
            <w:rFonts w:ascii="Arial" w:eastAsia="Times New Roman" w:hAnsi="Arial" w:cs="Arial"/>
            <w:color w:val="0B0080"/>
            <w:sz w:val="13"/>
          </w:rPr>
          <w:t>Probabilistic proof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21" w:anchor="Combinatorial_proof" w:history="1">
        <w:r w:rsidRPr="00AB20D8">
          <w:rPr>
            <w:rFonts w:ascii="Arial" w:eastAsia="Times New Roman" w:hAnsi="Arial" w:cs="Arial"/>
            <w:color w:val="0B0080"/>
            <w:sz w:val="13"/>
          </w:rPr>
          <w:t>Combinatorial proof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22" w:anchor="Nonconstructive_proof" w:history="1">
        <w:proofErr w:type="spellStart"/>
        <w:r w:rsidRPr="00AB20D8">
          <w:rPr>
            <w:rFonts w:ascii="Arial" w:eastAsia="Times New Roman" w:hAnsi="Arial" w:cs="Arial"/>
            <w:color w:val="0B0080"/>
            <w:sz w:val="13"/>
          </w:rPr>
          <w:t>Nonconstructive</w:t>
        </w:r>
        <w:proofErr w:type="spellEnd"/>
        <w:r w:rsidRPr="00AB20D8">
          <w:rPr>
            <w:rFonts w:ascii="Arial" w:eastAsia="Times New Roman" w:hAnsi="Arial" w:cs="Arial"/>
            <w:color w:val="0B0080"/>
            <w:sz w:val="13"/>
          </w:rPr>
          <w:t xml:space="preserve"> proof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23" w:anchor="Statistical_proofs_in_pure_mathematics" w:history="1">
        <w:r w:rsidRPr="00AB20D8">
          <w:rPr>
            <w:rFonts w:ascii="Arial" w:eastAsia="Times New Roman" w:hAnsi="Arial" w:cs="Arial"/>
            <w:color w:val="0B0080"/>
            <w:sz w:val="13"/>
          </w:rPr>
          <w:t>Statistical proofs in pure mathematics</w:t>
        </w:r>
      </w:hyperlink>
    </w:p>
    <w:p w:rsidR="00AB20D8" w:rsidRPr="00AB20D8" w:rsidRDefault="00AB20D8" w:rsidP="00AB20D8">
      <w:pPr>
        <w:shd w:val="clear" w:color="auto" w:fill="F8F9FA"/>
        <w:spacing w:before="100" w:beforeAutospacing="1" w:after="24" w:line="240" w:lineRule="auto"/>
        <w:ind w:left="480"/>
        <w:rPr>
          <w:rFonts w:ascii="Arial" w:eastAsia="Times New Roman" w:hAnsi="Arial" w:cs="Arial"/>
          <w:color w:val="202122"/>
          <w:sz w:val="13"/>
          <w:szCs w:val="13"/>
        </w:rPr>
      </w:pPr>
      <w:hyperlink r:id="rId24" w:anchor="Computer-assisted_proofs" w:history="1">
        <w:r w:rsidRPr="00AB20D8">
          <w:rPr>
            <w:rFonts w:ascii="Arial" w:eastAsia="Times New Roman" w:hAnsi="Arial" w:cs="Arial"/>
            <w:color w:val="0B0080"/>
            <w:sz w:val="13"/>
          </w:rPr>
          <w:t>Computer-assisted proofs</w:t>
        </w:r>
      </w:hyperlink>
    </w:p>
    <w:p w:rsidR="00AB20D8" w:rsidRDefault="00AB20D8"/>
    <w:p w:rsidR="00AB20D8" w:rsidRPr="00AB20D8" w:rsidRDefault="00AB20D8" w:rsidP="00AB20D8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  <w:r w:rsidRPr="00AB20D8">
        <w:rPr>
          <w:rFonts w:ascii="Arial" w:eastAsia="Times New Roman" w:hAnsi="Arial" w:cs="Arial"/>
          <w:b/>
          <w:bCs/>
          <w:color w:val="000000"/>
          <w:sz w:val="29"/>
        </w:rPr>
        <w:t>Proof by contraposition</w:t>
      </w:r>
    </w:p>
    <w:p w:rsidR="00AB20D8" w:rsidRDefault="00AB20D8"/>
    <w:p w:rsidR="00AB20D8" w:rsidRDefault="00AB20D8"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-864035</wp:posOffset>
            </wp:positionH>
            <wp:positionV relativeFrom="paragraph">
              <wp:posOffset>295884</wp:posOffset>
            </wp:positionV>
            <wp:extent cx="7559197" cy="751561"/>
            <wp:effectExtent l="19050" t="0" r="3653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197" cy="751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B2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2422E"/>
    <w:multiLevelType w:val="multilevel"/>
    <w:tmpl w:val="75D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>
    <w:useFELayout/>
  </w:compat>
  <w:rsids>
    <w:rsidRoot w:val="00AB20D8"/>
    <w:rsid w:val="00AB20D8"/>
    <w:rsid w:val="00FB5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20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B20D8"/>
    <w:rPr>
      <w:color w:val="0000FF"/>
      <w:u w:val="single"/>
    </w:rPr>
  </w:style>
  <w:style w:type="character" w:customStyle="1" w:styleId="tocnumber">
    <w:name w:val="tocnumber"/>
    <w:basedOn w:val="DefaultParagraphFont"/>
    <w:rsid w:val="00AB20D8"/>
  </w:style>
  <w:style w:type="character" w:customStyle="1" w:styleId="toctext">
    <w:name w:val="toctext"/>
    <w:basedOn w:val="DefaultParagraphFont"/>
    <w:rsid w:val="00AB20D8"/>
  </w:style>
  <w:style w:type="character" w:customStyle="1" w:styleId="Heading3Char">
    <w:name w:val="Heading 3 Char"/>
    <w:basedOn w:val="DefaultParagraphFont"/>
    <w:link w:val="Heading3"/>
    <w:uiPriority w:val="9"/>
    <w:rsid w:val="00AB20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AB20D8"/>
  </w:style>
  <w:style w:type="paragraph" w:styleId="NormalWeb">
    <w:name w:val="Normal (Web)"/>
    <w:basedOn w:val="Normal"/>
    <w:uiPriority w:val="99"/>
    <w:semiHidden/>
    <w:unhideWhenUsed/>
    <w:rsid w:val="00AB2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DefaultParagraphFont"/>
    <w:rsid w:val="00AB20D8"/>
  </w:style>
  <w:style w:type="paragraph" w:styleId="BalloonText">
    <w:name w:val="Balloon Text"/>
    <w:basedOn w:val="Normal"/>
    <w:link w:val="BalloonTextChar"/>
    <w:uiPriority w:val="99"/>
    <w:semiHidden/>
    <w:unhideWhenUsed/>
    <w:rsid w:val="00AB2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0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53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Theorems" TargetMode="External"/><Relationship Id="rId13" Type="http://schemas.openxmlformats.org/officeDocument/2006/relationships/hyperlink" Target="https://en.wikipedia.org/wiki/Inference" TargetMode="External"/><Relationship Id="rId18" Type="http://schemas.openxmlformats.org/officeDocument/2006/relationships/hyperlink" Target="https://en.wikipedia.org/wiki/Mathematical_proof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Mathematical_proof" TargetMode="External"/><Relationship Id="rId7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en.wikipedia.org/wiki/Mathematical_proof" TargetMode="External"/><Relationship Id="rId17" Type="http://schemas.openxmlformats.org/officeDocument/2006/relationships/hyperlink" Target="https://en.wikipedia.org/wiki/Mathematical_proof" TargetMode="External"/><Relationship Id="rId25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en.wikipedia.org/wiki/Mathematical_proof" TargetMode="External"/><Relationship Id="rId20" Type="http://schemas.openxmlformats.org/officeDocument/2006/relationships/hyperlink" Target="https://en.wikipedia.org/wiki/Mathematical_proo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rgument-deduction-proof_distinctions" TargetMode="External"/><Relationship Id="rId11" Type="http://schemas.openxmlformats.org/officeDocument/2006/relationships/hyperlink" Target="https://en.wikipedia.org/wiki/Mathematical_proof" TargetMode="External"/><Relationship Id="rId24" Type="http://schemas.openxmlformats.org/officeDocument/2006/relationships/hyperlink" Target="https://en.wikipedia.org/wiki/Mathematical_proof" TargetMode="External"/><Relationship Id="rId5" Type="http://schemas.openxmlformats.org/officeDocument/2006/relationships/hyperlink" Target="https://en.wikipedia.org/wiki/Inference" TargetMode="External"/><Relationship Id="rId15" Type="http://schemas.openxmlformats.org/officeDocument/2006/relationships/hyperlink" Target="https://en.wikipedia.org/wiki/Mathematical_proof" TargetMode="External"/><Relationship Id="rId23" Type="http://schemas.openxmlformats.org/officeDocument/2006/relationships/hyperlink" Target="https://en.wikipedia.org/wiki/Mathematical_proof" TargetMode="External"/><Relationship Id="rId10" Type="http://schemas.openxmlformats.org/officeDocument/2006/relationships/hyperlink" Target="https://en.wikipedia.org/wiki/Mathematical_proof" TargetMode="External"/><Relationship Id="rId19" Type="http://schemas.openxmlformats.org/officeDocument/2006/relationships/hyperlink" Target="https://en.wikipedia.org/wiki/Mathematical_proo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xiom" TargetMode="External"/><Relationship Id="rId14" Type="http://schemas.openxmlformats.org/officeDocument/2006/relationships/hyperlink" Target="https://en.wikipedia.org/wiki/Mathematical_proof" TargetMode="External"/><Relationship Id="rId22" Type="http://schemas.openxmlformats.org/officeDocument/2006/relationships/hyperlink" Target="https://en.wikipedia.org/wiki/Mathematical_proo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2020-08-07T06:31:00Z</dcterms:created>
  <dcterms:modified xsi:type="dcterms:W3CDTF">2020-08-07T06:42:00Z</dcterms:modified>
</cp:coreProperties>
</file>