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D1AF2" w14:textId="21B65F17" w:rsidR="001411FE" w:rsidRPr="009E6D06" w:rsidRDefault="001411FE" w:rsidP="00977DB5">
      <w:pPr>
        <w:pStyle w:val="Heading1"/>
        <w:jc w:val="cente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6D0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Interview Questions</w:t>
      </w:r>
    </w:p>
    <w:p w14:paraId="619FBA16" w14:textId="77777777" w:rsidR="001411FE" w:rsidRPr="00A725C1" w:rsidRDefault="001411FE" w:rsidP="001411FE">
      <w:pPr>
        <w:pStyle w:val="ListParagraph"/>
        <w:numPr>
          <w:ilvl w:val="0"/>
          <w:numId w:val="1"/>
        </w:numPr>
        <w:spacing w:line="300" w:lineRule="auto"/>
        <w:rPr>
          <w:rFonts w:ascii="Segoe UI" w:hAnsi="Segoe UI" w:cs="Segoe UI"/>
          <w:b/>
          <w:bCs/>
        </w:rPr>
      </w:pPr>
      <w:r w:rsidRPr="00A725C1">
        <w:rPr>
          <w:rFonts w:ascii="Segoe UI" w:hAnsi="Segoe UI" w:cs="Segoe UI"/>
          <w:b/>
          <w:bCs/>
        </w:rPr>
        <w:t>What is lift and why is it important in Association rules?</w:t>
      </w:r>
    </w:p>
    <w:p w14:paraId="48A3D54A" w14:textId="25811807" w:rsidR="001411FE" w:rsidRDefault="0033649B" w:rsidP="001411FE">
      <w:pPr>
        <w:spacing w:line="300" w:lineRule="auto"/>
        <w:ind w:left="360"/>
        <w:rPr>
          <w:rFonts w:ascii="Segoe UI" w:hAnsi="Segoe UI" w:cs="Segoe UI"/>
        </w:rPr>
      </w:pPr>
      <w:r w:rsidRPr="00A725C1">
        <w:rPr>
          <w:rFonts w:ascii="Segoe UI" w:hAnsi="Segoe UI" w:cs="Segoe UI"/>
          <w:b/>
          <w:bCs/>
        </w:rPr>
        <w:t>Lift</w:t>
      </w:r>
      <w:r w:rsidRPr="0033649B">
        <w:rPr>
          <w:rFonts w:ascii="Segoe UI" w:hAnsi="Segoe UI" w:cs="Segoe UI"/>
        </w:rPr>
        <w:t xml:space="preserve"> is a measure</w:t>
      </w:r>
      <w:r w:rsidRPr="0033649B">
        <w:rPr>
          <w:rFonts w:ascii="Segoe UI" w:hAnsi="Segoe UI" w:cs="Segoe UI"/>
          <w:color w:val="000000" w:themeColor="text1"/>
        </w:rPr>
        <w:t xml:space="preserve"> in </w:t>
      </w:r>
      <w:hyperlink r:id="rId5" w:history="1">
        <w:r w:rsidRPr="0033649B">
          <w:rPr>
            <w:rStyle w:val="Hyperlink"/>
            <w:rFonts w:ascii="Segoe UI" w:hAnsi="Segoe UI" w:cs="Segoe UI"/>
            <w:color w:val="000000" w:themeColor="text1"/>
            <w:u w:val="none"/>
          </w:rPr>
          <w:t>association rule mining</w:t>
        </w:r>
      </w:hyperlink>
      <w:r w:rsidRPr="0033649B">
        <w:rPr>
          <w:rFonts w:ascii="Segoe UI" w:hAnsi="Segoe UI" w:cs="Segoe UI"/>
        </w:rPr>
        <w:t> that calculates the strength of a rule by comparing the likelihood of the consequent (item B) being purchased given the antecedent (item A), against the independent probability of purchasing B. It indicates how much more likely item B is bought when A is bought, compared to when B is bought randomly.</w:t>
      </w:r>
    </w:p>
    <w:p w14:paraId="35038C7E" w14:textId="77777777" w:rsidR="00F35D58" w:rsidRPr="00F35D58" w:rsidRDefault="00F35D58" w:rsidP="00F35D58">
      <w:pPr>
        <w:spacing w:line="300" w:lineRule="auto"/>
        <w:ind w:left="360"/>
        <w:rPr>
          <w:rFonts w:ascii="Segoe UI" w:hAnsi="Segoe UI" w:cs="Segoe UI"/>
        </w:rPr>
      </w:pPr>
      <w:r w:rsidRPr="00F35D58">
        <w:rPr>
          <w:rFonts w:ascii="Segoe UI" w:hAnsi="Segoe UI" w:cs="Segoe UI"/>
          <w:b/>
          <w:bCs/>
        </w:rPr>
        <w:t>Why Lift is Important in Association Rules</w:t>
      </w:r>
    </w:p>
    <w:p w14:paraId="64317F8F" w14:textId="77777777" w:rsidR="00F35D58" w:rsidRPr="00F35D58" w:rsidRDefault="00F35D58" w:rsidP="00F35D58">
      <w:pPr>
        <w:numPr>
          <w:ilvl w:val="0"/>
          <w:numId w:val="2"/>
        </w:numPr>
        <w:spacing w:line="300" w:lineRule="auto"/>
        <w:rPr>
          <w:rFonts w:ascii="Segoe UI" w:hAnsi="Segoe UI" w:cs="Segoe UI"/>
        </w:rPr>
      </w:pPr>
      <w:r w:rsidRPr="00F35D58">
        <w:rPr>
          <w:rFonts w:ascii="Segoe UI" w:hAnsi="Segoe UI" w:cs="Segoe UI"/>
          <w:b/>
          <w:bCs/>
        </w:rPr>
        <w:t>Identifies True Associations:</w:t>
      </w:r>
      <w:r w:rsidRPr="00F35D58">
        <w:rPr>
          <w:rFonts w:ascii="Segoe UI" w:hAnsi="Segoe UI" w:cs="Segoe UI"/>
        </w:rPr>
        <w:t> It moves beyond simple popularity (support) or probability (confidence) to identify genuinely interesting patterns.</w:t>
      </w:r>
    </w:p>
    <w:p w14:paraId="34A33BF8" w14:textId="28E26D60" w:rsidR="00F35D58" w:rsidRPr="00F35D58" w:rsidRDefault="00F35D58" w:rsidP="00F35D58">
      <w:pPr>
        <w:numPr>
          <w:ilvl w:val="0"/>
          <w:numId w:val="2"/>
        </w:numPr>
        <w:spacing w:line="300" w:lineRule="auto"/>
        <w:rPr>
          <w:rFonts w:ascii="Segoe UI" w:hAnsi="Segoe UI" w:cs="Segoe UI"/>
        </w:rPr>
      </w:pPr>
      <w:r w:rsidRPr="00F35D58">
        <w:rPr>
          <w:rFonts w:ascii="Segoe UI" w:hAnsi="Segoe UI" w:cs="Segoe UI"/>
          <w:b/>
          <w:bCs/>
        </w:rPr>
        <w:t>Filters Noise:</w:t>
      </w:r>
      <w:r w:rsidRPr="00F35D58">
        <w:rPr>
          <w:rFonts w:ascii="Segoe UI" w:hAnsi="Segoe UI" w:cs="Segoe UI"/>
        </w:rPr>
        <w:t> Lift helps identify if items are genuinely associated (Lift</w:t>
      </w:r>
      <w:r>
        <w:rPr>
          <w:rFonts w:ascii="Segoe UI" w:hAnsi="Segoe UI" w:cs="Segoe UI"/>
        </w:rPr>
        <w:t>&gt;1</w:t>
      </w:r>
      <w:r w:rsidRPr="00F35D58">
        <w:rPr>
          <w:rFonts w:ascii="Segoe UI" w:hAnsi="Segoe UI" w:cs="Segoe UI"/>
        </w:rPr>
        <w:t>), independent (Lift</w:t>
      </w:r>
      <w:r>
        <w:rPr>
          <w:rFonts w:ascii="Segoe UI" w:hAnsi="Segoe UI" w:cs="Segoe UI"/>
        </w:rPr>
        <w:t>=1</w:t>
      </w:r>
      <w:r w:rsidRPr="00F35D58">
        <w:rPr>
          <w:rFonts w:ascii="Segoe UI" w:hAnsi="Segoe UI" w:cs="Segoe UI"/>
        </w:rPr>
        <w:t>), or substitutes (Lift</w:t>
      </w:r>
      <w:r>
        <w:rPr>
          <w:rFonts w:ascii="Segoe UI" w:hAnsi="Segoe UI" w:cs="Segoe UI"/>
        </w:rPr>
        <w:t>&lt;1</w:t>
      </w:r>
      <w:r w:rsidRPr="00F35D58">
        <w:rPr>
          <w:rFonts w:ascii="Segoe UI" w:hAnsi="Segoe UI" w:cs="Segoe UI"/>
        </w:rPr>
        <w:t>).</w:t>
      </w:r>
    </w:p>
    <w:p w14:paraId="7540710E" w14:textId="77777777" w:rsidR="00F35D58" w:rsidRPr="00F35D58" w:rsidRDefault="00F35D58" w:rsidP="00F35D58">
      <w:pPr>
        <w:numPr>
          <w:ilvl w:val="0"/>
          <w:numId w:val="2"/>
        </w:numPr>
        <w:spacing w:line="300" w:lineRule="auto"/>
        <w:rPr>
          <w:rFonts w:ascii="Segoe UI" w:hAnsi="Segoe UI" w:cs="Segoe UI"/>
        </w:rPr>
      </w:pPr>
      <w:r w:rsidRPr="00F35D58">
        <w:rPr>
          <w:rFonts w:ascii="Segoe UI" w:hAnsi="Segoe UI" w:cs="Segoe UI"/>
          <w:b/>
          <w:bCs/>
        </w:rPr>
        <w:t>Actionable Insights:</w:t>
      </w:r>
      <w:r w:rsidRPr="00F35D58">
        <w:rPr>
          <w:rFonts w:ascii="Segoe UI" w:hAnsi="Segoe UI" w:cs="Segoe UI"/>
        </w:rPr>
        <w:t> High lift values signify strong correlations, which are valuable for cross-selling and product recommendations (e.g., placing frequently bought-together items close to each other).</w:t>
      </w:r>
    </w:p>
    <w:p w14:paraId="555F3DBB" w14:textId="77777777" w:rsidR="00C87EA9" w:rsidRPr="00C87EA9" w:rsidRDefault="00C87EA9" w:rsidP="00C87EA9">
      <w:pPr>
        <w:spacing w:line="300" w:lineRule="auto"/>
        <w:ind w:left="360"/>
        <w:rPr>
          <w:rFonts w:ascii="Segoe UI" w:hAnsi="Segoe UI" w:cs="Segoe UI"/>
        </w:rPr>
      </w:pPr>
      <w:r w:rsidRPr="00C87EA9">
        <w:rPr>
          <w:rFonts w:ascii="Segoe UI" w:hAnsi="Segoe UI" w:cs="Segoe UI"/>
          <w:b/>
          <w:bCs/>
        </w:rPr>
        <w:t>Key Aspects of Lift</w:t>
      </w:r>
    </w:p>
    <w:p w14:paraId="15EBB4D2" w14:textId="77777777" w:rsidR="00C87EA9" w:rsidRDefault="00C87EA9" w:rsidP="00C87EA9">
      <w:pPr>
        <w:numPr>
          <w:ilvl w:val="0"/>
          <w:numId w:val="3"/>
        </w:numPr>
        <w:spacing w:line="300" w:lineRule="auto"/>
        <w:rPr>
          <w:rFonts w:ascii="Segoe UI" w:hAnsi="Segoe UI" w:cs="Segoe UI"/>
        </w:rPr>
      </w:pPr>
      <w:r w:rsidRPr="00C87EA9">
        <w:rPr>
          <w:rFonts w:ascii="Segoe UI" w:hAnsi="Segoe UI" w:cs="Segoe UI"/>
          <w:b/>
          <w:bCs/>
        </w:rPr>
        <w:t>Formula:</w:t>
      </w:r>
      <w:r w:rsidRPr="00C87EA9">
        <w:rPr>
          <w:rFonts w:ascii="Segoe UI" w:hAnsi="Segoe UI" w:cs="Segoe UI"/>
        </w:rPr>
        <w:t> </w:t>
      </w:r>
    </w:p>
    <w:p w14:paraId="127476DF" w14:textId="56A38299" w:rsidR="00C87EA9" w:rsidRDefault="007E2B57" w:rsidP="00C87EA9">
      <w:pPr>
        <w:spacing w:line="300" w:lineRule="auto"/>
        <w:ind w:left="360"/>
        <w:rPr>
          <w:rFonts w:ascii="Segoe UI" w:hAnsi="Segoe UI" w:cs="Segoe UI"/>
        </w:rPr>
      </w:pPr>
      <m:oMathPara>
        <m:oMath>
          <m:r>
            <w:rPr>
              <w:rFonts w:ascii="Cambria Math" w:hAnsi="Cambria Math" w:cs="Segoe UI"/>
            </w:rPr>
            <m:t>Lift</m:t>
          </m:r>
          <m:d>
            <m:dPr>
              <m:ctrlPr>
                <w:rPr>
                  <w:rFonts w:ascii="Cambria Math" w:hAnsi="Cambria Math" w:cs="Segoe UI"/>
                  <w:i/>
                </w:rPr>
              </m:ctrlPr>
            </m:dPr>
            <m:e>
              <m:r>
                <w:rPr>
                  <w:rFonts w:ascii="Cambria Math" w:hAnsi="Cambria Math" w:cs="Segoe UI"/>
                </w:rPr>
                <m:t>A→B</m:t>
              </m:r>
            </m:e>
          </m:d>
          <m:r>
            <w:rPr>
              <w:rFonts w:ascii="Cambria Math" w:hAnsi="Cambria Math" w:cs="Segoe UI"/>
            </w:rPr>
            <m:t xml:space="preserve">= </m:t>
          </m:r>
          <m:f>
            <m:fPr>
              <m:ctrlPr>
                <w:rPr>
                  <w:rFonts w:ascii="Cambria Math" w:hAnsi="Cambria Math" w:cs="Segoe UI"/>
                  <w:i/>
                </w:rPr>
              </m:ctrlPr>
            </m:fPr>
            <m:num>
              <m:r>
                <w:rPr>
                  <w:rFonts w:ascii="Cambria Math" w:hAnsi="Cambria Math" w:cs="Segoe UI"/>
                </w:rPr>
                <m:t>Confidence(A→B)</m:t>
              </m:r>
            </m:num>
            <m:den>
              <m:r>
                <w:rPr>
                  <w:rFonts w:ascii="Cambria Math" w:hAnsi="Cambria Math" w:cs="Segoe UI"/>
                </w:rPr>
                <m:t>Support(B)</m:t>
              </m:r>
            </m:den>
          </m:f>
        </m:oMath>
      </m:oMathPara>
    </w:p>
    <w:p w14:paraId="15F53580" w14:textId="7D969C00" w:rsidR="00C87EA9" w:rsidRPr="00C87EA9" w:rsidRDefault="00C87EA9" w:rsidP="00C87EA9">
      <w:pPr>
        <w:numPr>
          <w:ilvl w:val="0"/>
          <w:numId w:val="3"/>
        </w:numPr>
        <w:spacing w:line="300" w:lineRule="auto"/>
        <w:rPr>
          <w:rFonts w:ascii="Segoe UI" w:hAnsi="Segoe UI" w:cs="Segoe UI"/>
        </w:rPr>
      </w:pPr>
      <w:r w:rsidRPr="00C87EA9">
        <w:rPr>
          <w:rFonts w:ascii="Segoe UI" w:hAnsi="Segoe UI" w:cs="Segoe UI"/>
          <w:b/>
          <w:bCs/>
        </w:rPr>
        <w:t>Interpretation:</w:t>
      </w:r>
      <w:r w:rsidRPr="00C87EA9">
        <w:rPr>
          <w:rFonts w:ascii="Segoe UI" w:hAnsi="Segoe UI" w:cs="Segoe UI"/>
        </w:rPr>
        <w:t> A lift &gt; 1 shows positive correlation, meaning the presence of A increases the likelihood of B.</w:t>
      </w:r>
    </w:p>
    <w:p w14:paraId="7B121B1B" w14:textId="77777777" w:rsidR="00C87EA9" w:rsidRPr="00C87EA9" w:rsidRDefault="00C87EA9" w:rsidP="00C87EA9">
      <w:pPr>
        <w:numPr>
          <w:ilvl w:val="0"/>
          <w:numId w:val="3"/>
        </w:numPr>
        <w:spacing w:line="300" w:lineRule="auto"/>
        <w:rPr>
          <w:rFonts w:ascii="Segoe UI" w:hAnsi="Segoe UI" w:cs="Segoe UI"/>
        </w:rPr>
      </w:pPr>
      <w:r w:rsidRPr="00C87EA9">
        <w:rPr>
          <w:rFonts w:ascii="Segoe UI" w:hAnsi="Segoe UI" w:cs="Segoe UI"/>
          <w:b/>
          <w:bCs/>
        </w:rPr>
        <w:t>Key Synonyms/Concepts:</w:t>
      </w:r>
      <w:r w:rsidRPr="00C87EA9">
        <w:rPr>
          <w:rFonts w:ascii="Segoe UI" w:hAnsi="Segoe UI" w:cs="Segoe UI"/>
        </w:rPr>
        <w:t> Association strength, relative correlation, dependency measure, rule interestingness.</w:t>
      </w:r>
    </w:p>
    <w:p w14:paraId="3A46569C" w14:textId="77777777" w:rsidR="000E2D7D" w:rsidRPr="000E2D7D" w:rsidRDefault="000E2D7D" w:rsidP="000E2D7D">
      <w:pPr>
        <w:spacing w:line="300" w:lineRule="auto"/>
        <w:ind w:left="360"/>
        <w:rPr>
          <w:rFonts w:ascii="Segoe UI" w:hAnsi="Segoe UI" w:cs="Segoe UI"/>
        </w:rPr>
      </w:pPr>
      <w:r w:rsidRPr="000E2D7D">
        <w:rPr>
          <w:rFonts w:ascii="Segoe UI" w:hAnsi="Segoe UI" w:cs="Segoe UI"/>
          <w:b/>
          <w:bCs/>
        </w:rPr>
        <w:t>Usage Examples</w:t>
      </w:r>
    </w:p>
    <w:p w14:paraId="37757930" w14:textId="446255F4" w:rsidR="000E2D7D" w:rsidRPr="000E2D7D" w:rsidRDefault="000E2D7D" w:rsidP="000E2D7D">
      <w:pPr>
        <w:numPr>
          <w:ilvl w:val="0"/>
          <w:numId w:val="4"/>
        </w:numPr>
        <w:spacing w:line="300" w:lineRule="auto"/>
        <w:rPr>
          <w:rFonts w:ascii="Segoe UI" w:hAnsi="Segoe UI" w:cs="Segoe UI"/>
        </w:rPr>
      </w:pPr>
      <w:r w:rsidRPr="000E2D7D">
        <w:rPr>
          <w:rFonts w:ascii="Segoe UI" w:hAnsi="Segoe UI" w:cs="Segoe UI"/>
          <w:b/>
          <w:bCs/>
        </w:rPr>
        <w:t>Market Basket Analysis:</w:t>
      </w:r>
      <w:r w:rsidRPr="000E2D7D">
        <w:rPr>
          <w:rFonts w:ascii="Segoe UI" w:hAnsi="Segoe UI" w:cs="Segoe UI"/>
        </w:rPr>
        <w:t> If lift for {Diapers}</w:t>
      </w:r>
      <w:r>
        <w:rPr>
          <w:rFonts w:ascii="Segoe UI" w:hAnsi="Segoe UI" w:cs="Segoe UI"/>
        </w:rPr>
        <w:t xml:space="preserve"> </w:t>
      </w:r>
      <w:r w:rsidRPr="000E2D7D">
        <w:rPr>
          <w:rFonts w:ascii="Segoe UI" w:hAnsi="Segoe UI" w:cs="Segoe UI"/>
        </w:rPr>
        <w:sym w:font="Wingdings" w:char="F0E0"/>
      </w:r>
      <w:r w:rsidRPr="000E2D7D">
        <w:rPr>
          <w:rFonts w:ascii="Segoe UI" w:hAnsi="Segoe UI" w:cs="Segoe UI"/>
        </w:rPr>
        <w:t xml:space="preserve"> {Beer} is 2.5, it means consumers buying diapers are 2.5 times more likely to buy beer compared to the average customer.</w:t>
      </w:r>
    </w:p>
    <w:p w14:paraId="30B6EA19" w14:textId="77777777" w:rsidR="000E2D7D" w:rsidRPr="000E2D7D" w:rsidRDefault="000E2D7D" w:rsidP="000E2D7D">
      <w:pPr>
        <w:numPr>
          <w:ilvl w:val="0"/>
          <w:numId w:val="4"/>
        </w:numPr>
        <w:spacing w:line="300" w:lineRule="auto"/>
        <w:rPr>
          <w:rFonts w:ascii="Segoe UI" w:hAnsi="Segoe UI" w:cs="Segoe UI"/>
        </w:rPr>
      </w:pPr>
      <w:r w:rsidRPr="000E2D7D">
        <w:rPr>
          <w:rFonts w:ascii="Segoe UI" w:hAnsi="Segoe UI" w:cs="Segoe UI"/>
          <w:b/>
          <w:bCs/>
        </w:rPr>
        <w:t>Recommendation Engines:</w:t>
      </w:r>
      <w:r w:rsidRPr="000E2D7D">
        <w:rPr>
          <w:rFonts w:ascii="Segoe UI" w:hAnsi="Segoe UI" w:cs="Segoe UI"/>
        </w:rPr>
        <w:t> Identifying that users who watched a specific movie are highly likely to watch another, helping increase engagement.</w:t>
      </w:r>
    </w:p>
    <w:p w14:paraId="25117290" w14:textId="3F70A999" w:rsidR="001411FE" w:rsidRPr="000E2D7D" w:rsidRDefault="000E2D7D" w:rsidP="000E2D7D">
      <w:pPr>
        <w:numPr>
          <w:ilvl w:val="0"/>
          <w:numId w:val="4"/>
        </w:numPr>
        <w:spacing w:line="300" w:lineRule="auto"/>
        <w:rPr>
          <w:rFonts w:ascii="Segoe UI" w:hAnsi="Segoe UI" w:cs="Segoe UI"/>
        </w:rPr>
      </w:pPr>
      <w:r w:rsidRPr="000E2D7D">
        <w:rPr>
          <w:rFonts w:ascii="Segoe UI" w:hAnsi="Segoe UI" w:cs="Segoe UI"/>
          <w:b/>
          <w:bCs/>
        </w:rPr>
        <w:lastRenderedPageBreak/>
        <w:t>Retail Placement:</w:t>
      </w:r>
      <w:r w:rsidRPr="000E2D7D">
        <w:rPr>
          <w:rFonts w:ascii="Segoe UI" w:hAnsi="Segoe UI" w:cs="Segoe UI"/>
        </w:rPr>
        <w:t> Placing high-lift items like bread and butter or toothpaste and brushes together in the store.</w:t>
      </w:r>
    </w:p>
    <w:p w14:paraId="47B2C7B7" w14:textId="77777777" w:rsidR="001411FE" w:rsidRPr="005341D5" w:rsidRDefault="001411FE" w:rsidP="003A3E47">
      <w:pPr>
        <w:pStyle w:val="ListParagraph"/>
        <w:numPr>
          <w:ilvl w:val="0"/>
          <w:numId w:val="1"/>
        </w:numPr>
        <w:spacing w:line="300" w:lineRule="auto"/>
        <w:rPr>
          <w:rFonts w:ascii="Segoe UI" w:hAnsi="Segoe UI" w:cs="Segoe UI"/>
          <w:b/>
          <w:bCs/>
        </w:rPr>
      </w:pPr>
      <w:r w:rsidRPr="005341D5">
        <w:rPr>
          <w:rFonts w:ascii="Segoe UI" w:hAnsi="Segoe UI" w:cs="Segoe UI"/>
          <w:b/>
          <w:bCs/>
        </w:rPr>
        <w:t>What is support and Confidence. How do you calculate them?</w:t>
      </w:r>
    </w:p>
    <w:p w14:paraId="1DC48FE3" w14:textId="2CE1E4E4" w:rsidR="00972708" w:rsidRDefault="006D7E2F" w:rsidP="00972708">
      <w:pPr>
        <w:spacing w:after="0"/>
        <w:ind w:left="360"/>
        <w:rPr>
          <w:rStyle w:val="dtet0b"/>
          <w:rFonts w:ascii="Segoe UI" w:hAnsi="Segoe UI" w:cs="Segoe UI"/>
          <w:color w:val="0A0A0A"/>
          <w:sz w:val="28"/>
          <w:szCs w:val="28"/>
          <w:shd w:val="clear" w:color="auto" w:fill="FFFFFF"/>
        </w:rPr>
      </w:pPr>
      <w:r w:rsidRPr="006D7E2F">
        <w:rPr>
          <w:rFonts w:ascii="Segoe UI" w:hAnsi="Segoe UI" w:cs="Segoe UI"/>
        </w:rPr>
        <w:t>Support and Confidence are key metrics in </w:t>
      </w:r>
      <w:hyperlink r:id="rId6" w:history="1">
        <w:r w:rsidRPr="006D7E2F">
          <w:rPr>
            <w:rStyle w:val="Hyperlink"/>
            <w:rFonts w:ascii="Segoe UI" w:hAnsi="Segoe UI" w:cs="Segoe UI"/>
            <w:color w:val="000000" w:themeColor="text1"/>
            <w:u w:val="none"/>
            <w:shd w:val="clear" w:color="auto" w:fill="FFFFFF"/>
          </w:rPr>
          <w:t>association rule mining</w:t>
        </w:r>
      </w:hyperlink>
      <w:r w:rsidRPr="006D7E2F">
        <w:rPr>
          <w:rFonts w:ascii="Segoe UI" w:hAnsi="Segoe UI" w:cs="Segoe UI"/>
          <w:color w:val="000000" w:themeColor="text1"/>
          <w:shd w:val="clear" w:color="auto" w:fill="FFFFFF"/>
        </w:rPr>
        <w:t> </w:t>
      </w:r>
      <w:r w:rsidRPr="006D7E2F">
        <w:rPr>
          <w:rFonts w:ascii="Segoe UI" w:hAnsi="Segoe UI" w:cs="Segoe UI"/>
          <w:color w:val="0A0A0A"/>
          <w:shd w:val="clear" w:color="auto" w:fill="FFFFFF"/>
        </w:rPr>
        <w:t xml:space="preserve">to find frequent </w:t>
      </w:r>
      <w:r w:rsidR="008452F6" w:rsidRPr="006D7E2F">
        <w:rPr>
          <w:rFonts w:ascii="Segoe UI" w:hAnsi="Segoe UI" w:cs="Segoe UI"/>
          <w:color w:val="0A0A0A"/>
          <w:shd w:val="clear" w:color="auto" w:fill="FFFFFF"/>
        </w:rPr>
        <w:t>itemset</w:t>
      </w:r>
      <w:r w:rsidRPr="006D7E2F">
        <w:rPr>
          <w:rFonts w:ascii="Segoe UI" w:hAnsi="Segoe UI" w:cs="Segoe UI"/>
          <w:color w:val="0A0A0A"/>
          <w:shd w:val="clear" w:color="auto" w:fill="FFFFFF"/>
        </w:rPr>
        <w:t xml:space="preserve"> and associations (like market basket analysis). Support calculates how frequently an itemset occurs, while Confidence measures how often an item </w:t>
      </w:r>
      <w:r w:rsidR="00972708">
        <w:rPr>
          <w:rStyle w:val="dtet0b"/>
          <w:rFonts w:ascii="Segoe UI" w:hAnsi="Segoe UI" w:cs="Segoe UI"/>
          <w:color w:val="0A0A0A"/>
          <w:sz w:val="28"/>
          <w:szCs w:val="28"/>
          <w:shd w:val="clear" w:color="auto" w:fill="FFFFFF"/>
        </w:rPr>
        <w:t xml:space="preserve">Y </w:t>
      </w:r>
      <w:r w:rsidRPr="00972708">
        <w:rPr>
          <w:rFonts w:ascii="Arial" w:hAnsi="Arial" w:cs="Arial"/>
          <w:color w:val="0A0A0A"/>
          <w:shd w:val="clear" w:color="auto" w:fill="FFFFFF"/>
        </w:rPr>
        <w:t>is bought given item </w:t>
      </w:r>
    </w:p>
    <w:p w14:paraId="573F5B2B" w14:textId="17EA34D9" w:rsidR="000E2D7D" w:rsidRDefault="00972708" w:rsidP="00972708">
      <w:pPr>
        <w:spacing w:after="0"/>
        <w:ind w:left="360"/>
        <w:rPr>
          <w:rFonts w:ascii="Arial" w:hAnsi="Arial" w:cs="Arial"/>
          <w:color w:val="0A0A0A"/>
          <w:shd w:val="clear" w:color="auto" w:fill="FFFFFF"/>
        </w:rPr>
      </w:pPr>
      <w:r>
        <w:rPr>
          <w:rStyle w:val="dtet0b"/>
          <w:rFonts w:ascii="Segoe UI" w:hAnsi="Segoe UI" w:cs="Segoe UI"/>
          <w:color w:val="0A0A0A"/>
          <w:sz w:val="28"/>
          <w:szCs w:val="28"/>
          <w:shd w:val="clear" w:color="auto" w:fill="FFFFFF"/>
        </w:rPr>
        <w:t xml:space="preserve">X </w:t>
      </w:r>
      <w:r w:rsidR="006D7E2F" w:rsidRPr="00972708">
        <w:rPr>
          <w:rFonts w:ascii="Arial" w:hAnsi="Arial" w:cs="Arial"/>
          <w:color w:val="0A0A0A"/>
          <w:shd w:val="clear" w:color="auto" w:fill="FFFFFF"/>
        </w:rPr>
        <w:t>is purchased.</w:t>
      </w:r>
    </w:p>
    <w:p w14:paraId="24DC9DDF" w14:textId="77777777" w:rsidR="00C16E27" w:rsidRDefault="00C16E27" w:rsidP="00972708">
      <w:pPr>
        <w:spacing w:after="0"/>
        <w:ind w:left="360"/>
        <w:rPr>
          <w:rFonts w:ascii="Segoe UI" w:hAnsi="Segoe UI" w:cs="Segoe UI"/>
          <w:color w:val="0A0A0A"/>
          <w:sz w:val="28"/>
          <w:szCs w:val="28"/>
          <w:shd w:val="clear" w:color="auto" w:fill="FFFFFF"/>
        </w:rPr>
      </w:pPr>
    </w:p>
    <w:p w14:paraId="45D3114D" w14:textId="77777777" w:rsidR="00C16E27" w:rsidRPr="00C16E27" w:rsidRDefault="00C16E27" w:rsidP="00C16E27">
      <w:pPr>
        <w:spacing w:after="0"/>
        <w:ind w:left="360"/>
        <w:rPr>
          <w:rFonts w:ascii="Segoe UI" w:hAnsi="Segoe UI" w:cs="Segoe UI"/>
          <w:b/>
          <w:bCs/>
          <w:color w:val="0A0A0A"/>
          <w:shd w:val="clear" w:color="auto" w:fill="FFFFFF"/>
        </w:rPr>
      </w:pPr>
      <w:r w:rsidRPr="00C16E27">
        <w:rPr>
          <w:rFonts w:ascii="Segoe UI" w:hAnsi="Segoe UI" w:cs="Segoe UI"/>
          <w:b/>
          <w:bCs/>
          <w:color w:val="0A0A0A"/>
          <w:shd w:val="clear" w:color="auto" w:fill="FFFFFF"/>
        </w:rPr>
        <w:t>1. Support (Frequency)</w:t>
      </w:r>
    </w:p>
    <w:p w14:paraId="4D4B8160" w14:textId="77777777" w:rsidR="00C16E27" w:rsidRPr="00C16E27" w:rsidRDefault="00C16E27" w:rsidP="00C16E27">
      <w:pPr>
        <w:numPr>
          <w:ilvl w:val="0"/>
          <w:numId w:val="5"/>
        </w:numPr>
        <w:spacing w:after="0"/>
        <w:rPr>
          <w:rFonts w:ascii="Segoe UI" w:hAnsi="Segoe UI" w:cs="Segoe UI"/>
          <w:color w:val="0A0A0A"/>
          <w:shd w:val="clear" w:color="auto" w:fill="FFFFFF"/>
        </w:rPr>
      </w:pPr>
      <w:r w:rsidRPr="00C16E27">
        <w:rPr>
          <w:rFonts w:ascii="Segoe UI" w:hAnsi="Segoe UI" w:cs="Segoe UI"/>
          <w:b/>
          <w:bCs/>
          <w:color w:val="0A0A0A"/>
          <w:shd w:val="clear" w:color="auto" w:fill="FFFFFF"/>
        </w:rPr>
        <w:t>Definition:</w:t>
      </w:r>
      <w:r w:rsidRPr="00C16E27">
        <w:rPr>
          <w:rFonts w:ascii="Segoe UI" w:hAnsi="Segoe UI" w:cs="Segoe UI"/>
          <w:color w:val="0A0A0A"/>
          <w:shd w:val="clear" w:color="auto" w:fill="FFFFFF"/>
        </w:rPr>
        <w:t> The proportion of total transactions that contain a specific item or set of items. It represents the popularity of an itemset.</w:t>
      </w:r>
    </w:p>
    <w:p w14:paraId="029F4608" w14:textId="77777777" w:rsidR="00135F53" w:rsidRDefault="00C16E27" w:rsidP="00135F53">
      <w:pPr>
        <w:numPr>
          <w:ilvl w:val="0"/>
          <w:numId w:val="5"/>
        </w:numPr>
        <w:spacing w:after="0"/>
        <w:rPr>
          <w:rFonts w:ascii="Segoe UI" w:hAnsi="Segoe UI" w:cs="Segoe UI"/>
          <w:color w:val="0A0A0A"/>
          <w:shd w:val="clear" w:color="auto" w:fill="FFFFFF"/>
        </w:rPr>
      </w:pPr>
      <w:r w:rsidRPr="00C16E27">
        <w:rPr>
          <w:rFonts w:ascii="Segoe UI" w:hAnsi="Segoe UI" w:cs="Segoe UI"/>
          <w:b/>
          <w:bCs/>
          <w:color w:val="0A0A0A"/>
          <w:shd w:val="clear" w:color="auto" w:fill="FFFFFF"/>
        </w:rPr>
        <w:t>Formula:</w:t>
      </w:r>
      <w:r w:rsidRPr="00C16E27">
        <w:rPr>
          <w:rFonts w:ascii="Segoe UI" w:hAnsi="Segoe UI" w:cs="Segoe UI"/>
          <w:color w:val="0A0A0A"/>
          <w:shd w:val="clear" w:color="auto" w:fill="FFFFFF"/>
        </w:rPr>
        <w:t> </w:t>
      </w:r>
    </w:p>
    <w:p w14:paraId="408C0A41" w14:textId="66FD55DA" w:rsidR="00135F53" w:rsidRDefault="00135F53" w:rsidP="00135F53">
      <w:pPr>
        <w:spacing w:after="0"/>
        <w:ind w:left="720"/>
        <w:rPr>
          <w:rFonts w:ascii="Segoe UI" w:hAnsi="Segoe UI" w:cs="Segoe UI"/>
          <w:color w:val="0A0A0A"/>
          <w:shd w:val="clear" w:color="auto" w:fill="FFFFFF"/>
        </w:rPr>
      </w:pPr>
      <m:oMathPara>
        <m:oMath>
          <m:f>
            <m:fPr>
              <m:ctrlPr>
                <w:rPr>
                  <w:rFonts w:ascii="Cambria Math" w:hAnsi="Cambria Math" w:cs="Segoe UI"/>
                  <w:i/>
                  <w:color w:val="0A0A0A"/>
                  <w:shd w:val="clear" w:color="auto" w:fill="FFFFFF"/>
                </w:rPr>
              </m:ctrlPr>
            </m:fPr>
            <m:num>
              <m:r>
                <w:rPr>
                  <w:rFonts w:ascii="Cambria Math" w:hAnsi="Cambria Math" w:cs="Segoe UI"/>
                  <w:color w:val="0A0A0A"/>
                  <w:shd w:val="clear" w:color="auto" w:fill="FFFFFF"/>
                </w:rPr>
                <m:t>Number of Transactions containing X</m:t>
              </m:r>
            </m:num>
            <m:den>
              <m:r>
                <w:rPr>
                  <w:rFonts w:ascii="Cambria Math" w:hAnsi="Cambria Math" w:cs="Segoe UI"/>
                  <w:color w:val="0A0A0A"/>
                  <w:shd w:val="clear" w:color="auto" w:fill="FFFFFF"/>
                </w:rPr>
                <m:t>Total Number of Transactions</m:t>
              </m:r>
            </m:den>
          </m:f>
        </m:oMath>
      </m:oMathPara>
    </w:p>
    <w:p w14:paraId="157D0E50" w14:textId="77777777" w:rsidR="00135F53" w:rsidRPr="00135F53" w:rsidRDefault="00135F53" w:rsidP="00135F53">
      <w:pPr>
        <w:spacing w:after="0"/>
        <w:ind w:left="720"/>
        <w:rPr>
          <w:rFonts w:ascii="Segoe UI" w:hAnsi="Segoe UI" w:cs="Segoe UI"/>
          <w:color w:val="0A0A0A"/>
          <w:shd w:val="clear" w:color="auto" w:fill="FFFFFF"/>
        </w:rPr>
      </w:pPr>
    </w:p>
    <w:p w14:paraId="6976BA9C" w14:textId="3DC16D54" w:rsidR="00C16E27" w:rsidRPr="00C16E27" w:rsidRDefault="00C16E27" w:rsidP="00135F53">
      <w:pPr>
        <w:numPr>
          <w:ilvl w:val="0"/>
          <w:numId w:val="5"/>
        </w:numPr>
        <w:spacing w:after="0"/>
        <w:rPr>
          <w:rFonts w:ascii="Segoe UI" w:hAnsi="Segoe UI" w:cs="Segoe UI"/>
          <w:color w:val="0A0A0A"/>
          <w:shd w:val="clear" w:color="auto" w:fill="FFFFFF"/>
        </w:rPr>
      </w:pPr>
      <w:r w:rsidRPr="00C16E27">
        <w:rPr>
          <w:rFonts w:ascii="Segoe UI" w:hAnsi="Segoe UI" w:cs="Segoe UI"/>
          <w:b/>
          <w:bCs/>
          <w:color w:val="0A0A0A"/>
          <w:shd w:val="clear" w:color="auto" w:fill="FFFFFF"/>
        </w:rPr>
        <w:t>Example:</w:t>
      </w:r>
      <w:r w:rsidRPr="00C16E27">
        <w:rPr>
          <w:rFonts w:ascii="Segoe UI" w:hAnsi="Segoe UI" w:cs="Segoe UI"/>
          <w:color w:val="0A0A0A"/>
          <w:shd w:val="clear" w:color="auto" w:fill="FFFFFF"/>
        </w:rPr>
        <w:t> If 100 people buy groceries, and 10 buy milk, the support for "Milk" is </w:t>
      </w:r>
      <w:r w:rsidRPr="00135F53">
        <w:rPr>
          <w:rFonts w:ascii="Segoe UI" w:hAnsi="Segoe UI" w:cs="Segoe UI"/>
          <w:color w:val="0A0A0A"/>
          <w:shd w:val="clear" w:color="auto" w:fill="FFFFFF"/>
        </w:rPr>
        <w:t xml:space="preserve">10/100 = 0.1 </w:t>
      </w:r>
      <w:r w:rsidRPr="00C16E27">
        <w:rPr>
          <w:rFonts w:ascii="Segoe UI" w:hAnsi="Segoe UI" w:cs="Segoe UI"/>
          <w:color w:val="0A0A0A"/>
          <w:shd w:val="clear" w:color="auto" w:fill="FFFFFF"/>
        </w:rPr>
        <w:t>or</w:t>
      </w:r>
      <w:r w:rsidRPr="00135F53">
        <w:rPr>
          <w:rFonts w:ascii="Segoe UI" w:hAnsi="Segoe UI" w:cs="Segoe UI"/>
          <w:color w:val="0A0A0A"/>
          <w:shd w:val="clear" w:color="auto" w:fill="FFFFFF"/>
        </w:rPr>
        <w:t xml:space="preserve"> 10%.</w:t>
      </w:r>
    </w:p>
    <w:p w14:paraId="4B7CA9A7" w14:textId="77777777" w:rsidR="00C16E27" w:rsidRPr="00972708" w:rsidRDefault="00C16E27" w:rsidP="00972708">
      <w:pPr>
        <w:spacing w:after="0"/>
        <w:ind w:left="360"/>
        <w:rPr>
          <w:rFonts w:ascii="Segoe UI" w:hAnsi="Segoe UI" w:cs="Segoe UI"/>
          <w:color w:val="0A0A0A"/>
          <w:sz w:val="28"/>
          <w:szCs w:val="28"/>
          <w:shd w:val="clear" w:color="auto" w:fill="FFFFFF"/>
        </w:rPr>
      </w:pPr>
    </w:p>
    <w:p w14:paraId="14C9A13B" w14:textId="77777777" w:rsidR="00A85AE1" w:rsidRPr="00A85AE1" w:rsidRDefault="00A85AE1" w:rsidP="00A85AE1">
      <w:pPr>
        <w:spacing w:line="300" w:lineRule="auto"/>
        <w:rPr>
          <w:rFonts w:ascii="Segoe UI" w:hAnsi="Segoe UI" w:cs="Segoe UI"/>
          <w:b/>
          <w:bCs/>
        </w:rPr>
      </w:pPr>
      <w:r w:rsidRPr="00A85AE1">
        <w:rPr>
          <w:rFonts w:ascii="Segoe UI" w:hAnsi="Segoe UI" w:cs="Segoe UI"/>
          <w:b/>
          <w:bCs/>
        </w:rPr>
        <w:t>2. Confidence (Reliability)</w:t>
      </w:r>
    </w:p>
    <w:p w14:paraId="5F874FA2" w14:textId="36F305FA" w:rsidR="00A85AE1" w:rsidRPr="00A85AE1" w:rsidRDefault="00A85AE1" w:rsidP="00A85AE1">
      <w:pPr>
        <w:numPr>
          <w:ilvl w:val="0"/>
          <w:numId w:val="6"/>
        </w:numPr>
        <w:spacing w:line="300" w:lineRule="auto"/>
        <w:rPr>
          <w:rFonts w:ascii="Segoe UI" w:hAnsi="Segoe UI" w:cs="Segoe UI"/>
        </w:rPr>
      </w:pPr>
      <w:r w:rsidRPr="00A85AE1">
        <w:rPr>
          <w:rFonts w:ascii="Segoe UI" w:hAnsi="Segoe UI" w:cs="Segoe UI"/>
          <w:b/>
          <w:bCs/>
        </w:rPr>
        <w:t>Definition:</w:t>
      </w:r>
      <w:r w:rsidRPr="00A85AE1">
        <w:rPr>
          <w:rFonts w:ascii="Segoe UI" w:hAnsi="Segoe UI" w:cs="Segoe UI"/>
        </w:rPr>
        <w:t> The likelihood that item </w:t>
      </w:r>
      <w:r>
        <w:rPr>
          <w:rFonts w:ascii="Segoe UI" w:hAnsi="Segoe UI" w:cs="Segoe UI"/>
        </w:rPr>
        <w:t xml:space="preserve">Y </w:t>
      </w:r>
      <w:r w:rsidRPr="00A85AE1">
        <w:rPr>
          <w:rFonts w:ascii="Segoe UI" w:hAnsi="Segoe UI" w:cs="Segoe UI"/>
        </w:rPr>
        <w:t>is purchased when item </w:t>
      </w:r>
      <w:r>
        <w:rPr>
          <w:rFonts w:ascii="Segoe UI" w:hAnsi="Segoe UI" w:cs="Segoe UI"/>
        </w:rPr>
        <w:t xml:space="preserve">X </w:t>
      </w:r>
      <w:r w:rsidRPr="00A85AE1">
        <w:rPr>
          <w:rFonts w:ascii="Segoe UI" w:hAnsi="Segoe UI" w:cs="Segoe UI"/>
        </w:rPr>
        <w:t>is purchased, expressed as </w:t>
      </w:r>
      <w:r>
        <w:rPr>
          <w:rFonts w:ascii="Segoe UI" w:hAnsi="Segoe UI" w:cs="Segoe UI"/>
        </w:rPr>
        <w:t>(X</w:t>
      </w:r>
      <w:r w:rsidRPr="00A85AE1">
        <w:rPr>
          <w:rFonts w:ascii="Segoe UI" w:hAnsi="Segoe UI" w:cs="Segoe UI"/>
        </w:rPr>
        <w:sym w:font="Wingdings" w:char="F0E0"/>
      </w:r>
      <w:r>
        <w:rPr>
          <w:rFonts w:ascii="Segoe UI" w:hAnsi="Segoe UI" w:cs="Segoe UI"/>
        </w:rPr>
        <w:t>Y)</w:t>
      </w:r>
      <w:r w:rsidR="00353F46">
        <w:rPr>
          <w:rFonts w:ascii="Segoe UI" w:hAnsi="Segoe UI" w:cs="Segoe UI"/>
        </w:rPr>
        <w:t>.</w:t>
      </w:r>
    </w:p>
    <w:p w14:paraId="358D413C" w14:textId="642E10D1" w:rsidR="00A85AE1" w:rsidRDefault="00A85AE1" w:rsidP="00A85AE1">
      <w:pPr>
        <w:numPr>
          <w:ilvl w:val="0"/>
          <w:numId w:val="6"/>
        </w:numPr>
        <w:spacing w:line="300" w:lineRule="auto"/>
        <w:rPr>
          <w:rFonts w:ascii="Segoe UI" w:hAnsi="Segoe UI" w:cs="Segoe UI"/>
        </w:rPr>
      </w:pPr>
      <w:r w:rsidRPr="00A85AE1">
        <w:rPr>
          <w:rFonts w:ascii="Segoe UI" w:hAnsi="Segoe UI" w:cs="Segoe UI"/>
          <w:b/>
          <w:bCs/>
        </w:rPr>
        <w:t>Formula:</w:t>
      </w:r>
      <w:r w:rsidRPr="00A85AE1">
        <w:rPr>
          <w:rFonts w:ascii="Segoe UI" w:hAnsi="Segoe UI" w:cs="Segoe UI"/>
        </w:rPr>
        <w:t> </w:t>
      </w:r>
    </w:p>
    <w:p w14:paraId="3310BF86" w14:textId="09851116" w:rsidR="00353F46" w:rsidRPr="00A85AE1" w:rsidRDefault="007646D9" w:rsidP="00353F46">
      <w:pPr>
        <w:spacing w:line="300" w:lineRule="auto"/>
        <w:ind w:left="360"/>
        <w:rPr>
          <w:rFonts w:ascii="Segoe UI" w:hAnsi="Segoe UI" w:cs="Segoe UI"/>
        </w:rPr>
      </w:pPr>
      <m:oMathPara>
        <m:oMath>
          <m:f>
            <m:fPr>
              <m:ctrlPr>
                <w:rPr>
                  <w:rFonts w:ascii="Cambria Math" w:hAnsi="Cambria Math" w:cs="Segoe UI"/>
                  <w:i/>
                </w:rPr>
              </m:ctrlPr>
            </m:fPr>
            <m:num>
              <m:r>
                <w:rPr>
                  <w:rFonts w:ascii="Cambria Math" w:hAnsi="Cambria Math" w:cs="Segoe UI"/>
                </w:rPr>
                <m:t>Support (X ∪Y)</m:t>
              </m:r>
            </m:num>
            <m:den>
              <m:r>
                <w:rPr>
                  <w:rFonts w:ascii="Cambria Math" w:hAnsi="Cambria Math" w:cs="Segoe UI"/>
                </w:rPr>
                <m:t>Support X</m:t>
              </m:r>
            </m:den>
          </m:f>
        </m:oMath>
      </m:oMathPara>
    </w:p>
    <w:p w14:paraId="6B4B19AB" w14:textId="483F85A4" w:rsidR="00A85AE1" w:rsidRDefault="00A85AE1" w:rsidP="00A85AE1">
      <w:pPr>
        <w:numPr>
          <w:ilvl w:val="1"/>
          <w:numId w:val="6"/>
        </w:numPr>
        <w:spacing w:line="300" w:lineRule="auto"/>
        <w:rPr>
          <w:rFonts w:ascii="Segoe UI" w:hAnsi="Segoe UI" w:cs="Segoe UI"/>
        </w:rPr>
      </w:pPr>
      <w:r w:rsidRPr="00A85AE1">
        <w:rPr>
          <w:rFonts w:ascii="Segoe UI" w:hAnsi="Segoe UI" w:cs="Segoe UI"/>
        </w:rPr>
        <w:t>This is calculated as: </w:t>
      </w:r>
    </w:p>
    <w:p w14:paraId="5F47684D" w14:textId="0236EFDC" w:rsidR="00353F46" w:rsidRPr="00A85AE1" w:rsidRDefault="007646D9" w:rsidP="00353F46">
      <w:pPr>
        <w:spacing w:line="300" w:lineRule="auto"/>
        <w:ind w:left="1080"/>
        <w:rPr>
          <w:rFonts w:ascii="Segoe UI" w:hAnsi="Segoe UI" w:cs="Segoe UI"/>
        </w:rPr>
      </w:pPr>
      <m:oMathPara>
        <m:oMath>
          <m:f>
            <m:fPr>
              <m:ctrlPr>
                <w:rPr>
                  <w:rFonts w:ascii="Cambria Math" w:hAnsi="Cambria Math" w:cs="Segoe UI"/>
                  <w:i/>
                  <w:color w:val="0A0A0A"/>
                  <w:shd w:val="clear" w:color="auto" w:fill="FFFFFF"/>
                </w:rPr>
              </m:ctrlPr>
            </m:fPr>
            <m:num>
              <m:r>
                <w:rPr>
                  <w:rFonts w:ascii="Cambria Math" w:hAnsi="Cambria Math" w:cs="Segoe UI"/>
                  <w:color w:val="0A0A0A"/>
                  <w:shd w:val="clear" w:color="auto" w:fill="FFFFFF"/>
                </w:rPr>
                <m:t xml:space="preserve">Transactions containing </m:t>
              </m:r>
              <m:r>
                <w:rPr>
                  <w:rFonts w:ascii="Cambria Math" w:hAnsi="Cambria Math" w:cs="Segoe UI"/>
                  <w:color w:val="0A0A0A"/>
                  <w:shd w:val="clear" w:color="auto" w:fill="FFFFFF"/>
                </w:rPr>
                <m:t xml:space="preserve">both </m:t>
              </m:r>
              <m:r>
                <w:rPr>
                  <w:rFonts w:ascii="Cambria Math" w:hAnsi="Cambria Math" w:cs="Segoe UI"/>
                  <w:color w:val="0A0A0A"/>
                  <w:shd w:val="clear" w:color="auto" w:fill="FFFFFF"/>
                </w:rPr>
                <m:t>X</m:t>
              </m:r>
              <m:r>
                <w:rPr>
                  <w:rFonts w:ascii="Cambria Math" w:hAnsi="Cambria Math" w:cs="Segoe UI"/>
                  <w:color w:val="0A0A0A"/>
                  <w:shd w:val="clear" w:color="auto" w:fill="FFFFFF"/>
                </w:rPr>
                <m:t xml:space="preserve"> and Y</m:t>
              </m:r>
            </m:num>
            <m:den>
              <m:r>
                <w:rPr>
                  <w:rFonts w:ascii="Cambria Math" w:hAnsi="Cambria Math" w:cs="Segoe UI"/>
                  <w:color w:val="0A0A0A"/>
                  <w:shd w:val="clear" w:color="auto" w:fill="FFFFFF"/>
                </w:rPr>
                <m:t>Total</m:t>
              </m:r>
              <m:r>
                <w:rPr>
                  <w:rFonts w:ascii="Cambria Math" w:hAnsi="Cambria Math" w:cs="Segoe UI"/>
                  <w:color w:val="0A0A0A"/>
                  <w:shd w:val="clear" w:color="auto" w:fill="FFFFFF"/>
                </w:rPr>
                <m:t xml:space="preserve"> </m:t>
              </m:r>
              <m:r>
                <w:rPr>
                  <w:rFonts w:ascii="Cambria Math" w:hAnsi="Cambria Math" w:cs="Segoe UI"/>
                  <w:color w:val="0A0A0A"/>
                  <w:shd w:val="clear" w:color="auto" w:fill="FFFFFF"/>
                </w:rPr>
                <m:t>Transactions</m:t>
              </m:r>
              <m:r>
                <w:rPr>
                  <w:rFonts w:ascii="Cambria Math" w:hAnsi="Cambria Math" w:cs="Segoe UI"/>
                  <w:color w:val="0A0A0A"/>
                  <w:shd w:val="clear" w:color="auto" w:fill="FFFFFF"/>
                </w:rPr>
                <m:t xml:space="preserve"> containing X</m:t>
              </m:r>
            </m:den>
          </m:f>
        </m:oMath>
      </m:oMathPara>
    </w:p>
    <w:p w14:paraId="5DC80177" w14:textId="6D43E200" w:rsidR="00A85AE1" w:rsidRPr="00A85AE1" w:rsidRDefault="00A85AE1" w:rsidP="00A85AE1">
      <w:pPr>
        <w:numPr>
          <w:ilvl w:val="0"/>
          <w:numId w:val="6"/>
        </w:numPr>
        <w:spacing w:line="300" w:lineRule="auto"/>
        <w:rPr>
          <w:rFonts w:ascii="Segoe UI" w:hAnsi="Segoe UI" w:cs="Segoe UI"/>
        </w:rPr>
      </w:pPr>
      <w:r w:rsidRPr="00A85AE1">
        <w:rPr>
          <w:rFonts w:ascii="Segoe UI" w:hAnsi="Segoe UI" w:cs="Segoe UI"/>
          <w:b/>
          <w:bCs/>
        </w:rPr>
        <w:t>Example:</w:t>
      </w:r>
      <w:r w:rsidRPr="00A85AE1">
        <w:rPr>
          <w:rFonts w:ascii="Segoe UI" w:hAnsi="Segoe UI" w:cs="Segoe UI"/>
        </w:rPr>
        <w:t> If 10 people buy milk (</w:t>
      </w:r>
      <w:r w:rsidR="00353F46">
        <w:rPr>
          <w:rFonts w:ascii="Segoe UI" w:hAnsi="Segoe UI" w:cs="Segoe UI"/>
        </w:rPr>
        <w:t>X</w:t>
      </w:r>
      <w:r w:rsidRPr="00A85AE1">
        <w:rPr>
          <w:rFonts w:ascii="Segoe UI" w:hAnsi="Segoe UI" w:cs="Segoe UI"/>
        </w:rPr>
        <w:t>) and 6 of those also buy bread (</w:t>
      </w:r>
      <w:r w:rsidR="00353F46">
        <w:rPr>
          <w:rFonts w:ascii="Segoe UI" w:hAnsi="Segoe UI" w:cs="Segoe UI"/>
        </w:rPr>
        <w:t>Y</w:t>
      </w:r>
      <w:r w:rsidRPr="00A85AE1">
        <w:rPr>
          <w:rFonts w:ascii="Segoe UI" w:hAnsi="Segoe UI" w:cs="Segoe UI"/>
        </w:rPr>
        <w:t>), the confidence of </w:t>
      </w:r>
      <w:r w:rsidR="00353F46">
        <w:rPr>
          <w:rFonts w:ascii="Segoe UI" w:hAnsi="Segoe UI" w:cs="Segoe UI"/>
        </w:rPr>
        <w:t>Milk</w:t>
      </w:r>
      <w:r w:rsidR="00353F46" w:rsidRPr="00353F46">
        <w:rPr>
          <w:rFonts w:ascii="Segoe UI" w:hAnsi="Segoe UI" w:cs="Segoe UI"/>
        </w:rPr>
        <w:sym w:font="Wingdings" w:char="F0E0"/>
      </w:r>
      <w:r w:rsidR="00353F46">
        <w:rPr>
          <w:rFonts w:ascii="Segoe UI" w:hAnsi="Segoe UI" w:cs="Segoe UI"/>
        </w:rPr>
        <w:t xml:space="preserve"> Bread </w:t>
      </w:r>
      <w:r w:rsidRPr="00A85AE1">
        <w:rPr>
          <w:rFonts w:ascii="Segoe UI" w:hAnsi="Segoe UI" w:cs="Segoe UI"/>
        </w:rPr>
        <w:t>is </w:t>
      </w:r>
      <w:r w:rsidR="00353F46">
        <w:rPr>
          <w:rFonts w:ascii="Segoe UI" w:hAnsi="Segoe UI" w:cs="Segoe UI"/>
        </w:rPr>
        <w:t>6/10 = 0.6</w:t>
      </w:r>
      <w:r w:rsidRPr="00A85AE1">
        <w:rPr>
          <w:rFonts w:ascii="Segoe UI" w:hAnsi="Segoe UI" w:cs="Segoe UI"/>
        </w:rPr>
        <w:t> or </w:t>
      </w:r>
      <w:r w:rsidR="00353F46">
        <w:rPr>
          <w:rFonts w:ascii="Segoe UI" w:hAnsi="Segoe UI" w:cs="Segoe UI"/>
        </w:rPr>
        <w:t>60%.</w:t>
      </w:r>
    </w:p>
    <w:p w14:paraId="6578503F" w14:textId="33FA7870" w:rsidR="00EC3501" w:rsidRPr="00EC3501" w:rsidRDefault="00EC3501" w:rsidP="00EC3501">
      <w:pPr>
        <w:spacing w:line="300" w:lineRule="auto"/>
        <w:rPr>
          <w:rFonts w:ascii="Segoe UI" w:hAnsi="Segoe UI" w:cs="Segoe UI"/>
          <w:b/>
          <w:bCs/>
        </w:rPr>
      </w:pPr>
      <w:r w:rsidRPr="00EC3501">
        <w:rPr>
          <w:rFonts w:ascii="Segoe UI" w:hAnsi="Segoe UI" w:cs="Segoe UI"/>
          <w:b/>
          <w:bCs/>
        </w:rPr>
        <w:t xml:space="preserve">3. Synonyms </w:t>
      </w:r>
    </w:p>
    <w:p w14:paraId="53AB65E4" w14:textId="77777777" w:rsidR="00EC3501" w:rsidRPr="00EC3501" w:rsidRDefault="00EC3501" w:rsidP="00EC3501">
      <w:pPr>
        <w:numPr>
          <w:ilvl w:val="0"/>
          <w:numId w:val="7"/>
        </w:numPr>
        <w:spacing w:line="300" w:lineRule="auto"/>
        <w:rPr>
          <w:rFonts w:ascii="Segoe UI" w:hAnsi="Segoe UI" w:cs="Segoe UI"/>
        </w:rPr>
      </w:pPr>
      <w:r w:rsidRPr="00EC3501">
        <w:rPr>
          <w:rFonts w:ascii="Segoe UI" w:hAnsi="Segoe UI" w:cs="Segoe UI"/>
          <w:b/>
          <w:bCs/>
        </w:rPr>
        <w:t>Support:</w:t>
      </w:r>
      <w:r w:rsidRPr="00EC3501">
        <w:rPr>
          <w:rFonts w:ascii="Segoe UI" w:hAnsi="Segoe UI" w:cs="Segoe UI"/>
        </w:rPr>
        <w:t> Frequency, Itemset occurrence, Prevalence.</w:t>
      </w:r>
    </w:p>
    <w:p w14:paraId="7170AFF8" w14:textId="77777777" w:rsidR="00EC3501" w:rsidRDefault="00EC3501" w:rsidP="00EC3501">
      <w:pPr>
        <w:numPr>
          <w:ilvl w:val="0"/>
          <w:numId w:val="7"/>
        </w:numPr>
        <w:spacing w:line="300" w:lineRule="auto"/>
        <w:rPr>
          <w:rFonts w:ascii="Segoe UI" w:hAnsi="Segoe UI" w:cs="Segoe UI"/>
        </w:rPr>
      </w:pPr>
      <w:r w:rsidRPr="00EC3501">
        <w:rPr>
          <w:rFonts w:ascii="Segoe UI" w:hAnsi="Segoe UI" w:cs="Segoe UI"/>
          <w:b/>
          <w:bCs/>
        </w:rPr>
        <w:t>Confidence:</w:t>
      </w:r>
      <w:r w:rsidRPr="00EC3501">
        <w:rPr>
          <w:rFonts w:ascii="Segoe UI" w:hAnsi="Segoe UI" w:cs="Segoe UI"/>
        </w:rPr>
        <w:t> Reliability, Conditional Probability.</w:t>
      </w:r>
    </w:p>
    <w:p w14:paraId="49FE1863" w14:textId="77777777" w:rsidR="00EC3501" w:rsidRDefault="00EC3501" w:rsidP="00EC3501">
      <w:pPr>
        <w:spacing w:line="300" w:lineRule="auto"/>
        <w:rPr>
          <w:rFonts w:ascii="Segoe UI" w:hAnsi="Segoe UI" w:cs="Segoe UI"/>
        </w:rPr>
      </w:pPr>
    </w:p>
    <w:p w14:paraId="3BDCD13A" w14:textId="77777777" w:rsidR="00FE5E00" w:rsidRPr="00EC3501" w:rsidRDefault="00FE5E00" w:rsidP="00EC3501">
      <w:pPr>
        <w:spacing w:line="300" w:lineRule="auto"/>
        <w:rPr>
          <w:rFonts w:ascii="Segoe UI" w:hAnsi="Segoe UI" w:cs="Segoe UI"/>
        </w:rPr>
      </w:pPr>
    </w:p>
    <w:p w14:paraId="30A49CA3" w14:textId="77777777" w:rsidR="001411FE" w:rsidRPr="006F69C0" w:rsidRDefault="001411FE" w:rsidP="003A3E47">
      <w:pPr>
        <w:pStyle w:val="ListParagraph"/>
        <w:numPr>
          <w:ilvl w:val="0"/>
          <w:numId w:val="1"/>
        </w:numPr>
        <w:spacing w:line="300" w:lineRule="auto"/>
        <w:rPr>
          <w:rFonts w:ascii="Segoe UI" w:hAnsi="Segoe UI" w:cs="Segoe UI"/>
          <w:b/>
          <w:bCs/>
        </w:rPr>
      </w:pPr>
      <w:r w:rsidRPr="006F69C0">
        <w:rPr>
          <w:rFonts w:ascii="Segoe UI" w:hAnsi="Segoe UI" w:cs="Segoe UI"/>
          <w:b/>
          <w:bCs/>
        </w:rPr>
        <w:lastRenderedPageBreak/>
        <w:t>What are some limitations or challenges of Association rules mining?</w:t>
      </w:r>
    </w:p>
    <w:p w14:paraId="2BA18A8A" w14:textId="77777777" w:rsidR="003348F7" w:rsidRDefault="003348F7" w:rsidP="003348F7">
      <w:pPr>
        <w:spacing w:line="300" w:lineRule="auto"/>
        <w:rPr>
          <w:rFonts w:ascii="Segoe UI" w:hAnsi="Segoe UI" w:cs="Segoe UI"/>
          <w:color w:val="000000" w:themeColor="text1"/>
        </w:rPr>
      </w:pPr>
      <w:r w:rsidRPr="003348F7">
        <w:rPr>
          <w:rFonts w:ascii="Segoe UI" w:hAnsi="Segoe UI" w:cs="Segoe UI"/>
        </w:rPr>
        <w:t>Association rule mining faces challenges with generating massive numbers of rules, making identification of actionable insights difficult. Key limitations include high computational costs on large datasets, difficulty setting optimal support/confidence thresholds, and inability to imply causation. Common synonyms for these limitations include </w:t>
      </w:r>
      <w:hyperlink r:id="rId7" w:history="1">
        <w:r w:rsidRPr="003348F7">
          <w:rPr>
            <w:rStyle w:val="Hyperlink"/>
            <w:rFonts w:ascii="Segoe UI" w:hAnsi="Segoe UI" w:cs="Segoe UI"/>
            <w:b/>
            <w:bCs/>
            <w:color w:val="000000" w:themeColor="text1"/>
            <w:u w:val="none"/>
          </w:rPr>
          <w:t>rule explosion</w:t>
        </w:r>
      </w:hyperlink>
      <w:r w:rsidRPr="003348F7">
        <w:rPr>
          <w:rFonts w:ascii="Segoe UI" w:hAnsi="Segoe UI" w:cs="Segoe UI"/>
          <w:color w:val="000000" w:themeColor="text1"/>
        </w:rPr>
        <w:t>, </w:t>
      </w:r>
      <w:hyperlink r:id="rId8" w:history="1">
        <w:r w:rsidRPr="003348F7">
          <w:rPr>
            <w:rStyle w:val="Hyperlink"/>
            <w:rFonts w:ascii="Segoe UI" w:hAnsi="Segoe UI" w:cs="Segoe UI"/>
            <w:b/>
            <w:bCs/>
            <w:color w:val="000000" w:themeColor="text1"/>
            <w:u w:val="none"/>
          </w:rPr>
          <w:t>computational inefficiency</w:t>
        </w:r>
      </w:hyperlink>
      <w:r>
        <w:rPr>
          <w:rFonts w:ascii="Segoe UI" w:hAnsi="Segoe UI" w:cs="Segoe UI"/>
          <w:color w:val="000000" w:themeColor="text1"/>
        </w:rPr>
        <w:t>.</w:t>
      </w:r>
    </w:p>
    <w:p w14:paraId="3E11B588" w14:textId="77777777" w:rsidR="00203A86" w:rsidRPr="00203A86" w:rsidRDefault="003348F7" w:rsidP="00203A86">
      <w:pPr>
        <w:spacing w:line="300" w:lineRule="auto"/>
        <w:rPr>
          <w:rFonts w:ascii="Segoe UI" w:hAnsi="Segoe UI" w:cs="Segoe UI"/>
        </w:rPr>
      </w:pPr>
      <w:r w:rsidRPr="003348F7">
        <w:rPr>
          <w:rFonts w:ascii="Segoe UI" w:hAnsi="Segoe UI" w:cs="Segoe UI"/>
        </w:rPr>
        <w:t xml:space="preserve"> </w:t>
      </w:r>
      <w:r w:rsidR="00203A86" w:rsidRPr="00203A86">
        <w:rPr>
          <w:rFonts w:ascii="Segoe UI" w:hAnsi="Segoe UI" w:cs="Segoe UI"/>
          <w:b/>
          <w:bCs/>
        </w:rPr>
        <w:t>Key Limitations and Challenges:</w:t>
      </w:r>
    </w:p>
    <w:p w14:paraId="486DFBF2" w14:textId="77777777" w:rsidR="00203A86" w:rsidRPr="00203A86" w:rsidRDefault="00203A86" w:rsidP="00203A86">
      <w:pPr>
        <w:numPr>
          <w:ilvl w:val="0"/>
          <w:numId w:val="9"/>
        </w:numPr>
        <w:spacing w:line="300" w:lineRule="auto"/>
        <w:rPr>
          <w:rFonts w:ascii="Segoe UI" w:hAnsi="Segoe UI" w:cs="Segoe UI"/>
        </w:rPr>
      </w:pPr>
      <w:r w:rsidRPr="00203A86">
        <w:rPr>
          <w:rFonts w:ascii="Segoe UI" w:hAnsi="Segoe UI" w:cs="Segoe UI"/>
          <w:b/>
          <w:bCs/>
        </w:rPr>
        <w:t>Rule Explosion:</w:t>
      </w:r>
      <w:r w:rsidRPr="00203A86">
        <w:rPr>
          <w:rFonts w:ascii="Segoe UI" w:hAnsi="Segoe UI" w:cs="Segoe UI"/>
        </w:rPr>
        <w:t> Often generates thousands of rules, many of which are redundant, trivial, or uninteresting (e.g., "bread and butter").</w:t>
      </w:r>
    </w:p>
    <w:p w14:paraId="3E674F14" w14:textId="77777777" w:rsidR="00203A86" w:rsidRPr="00203A86" w:rsidRDefault="00203A86" w:rsidP="00203A86">
      <w:pPr>
        <w:numPr>
          <w:ilvl w:val="0"/>
          <w:numId w:val="9"/>
        </w:numPr>
        <w:spacing w:line="300" w:lineRule="auto"/>
        <w:rPr>
          <w:rFonts w:ascii="Segoe UI" w:hAnsi="Segoe UI" w:cs="Segoe UI"/>
        </w:rPr>
      </w:pPr>
      <w:r w:rsidRPr="00203A86">
        <w:rPr>
          <w:rFonts w:ascii="Segoe UI" w:hAnsi="Segoe UI" w:cs="Segoe UI"/>
          <w:b/>
          <w:bCs/>
        </w:rPr>
        <w:t>Computational Intensity:</w:t>
      </w:r>
      <w:r w:rsidRPr="00203A86">
        <w:rPr>
          <w:rFonts w:ascii="Segoe UI" w:hAnsi="Segoe UI" w:cs="Segoe UI"/>
        </w:rPr>
        <w:t> Performance degrades heavily on large or dense datasets due to high memory/processing requirements, commonly known as the combinatorial explosion problem.</w:t>
      </w:r>
    </w:p>
    <w:p w14:paraId="1C5175C7" w14:textId="77777777" w:rsidR="00203A86" w:rsidRPr="00203A86" w:rsidRDefault="00203A86" w:rsidP="00203A86">
      <w:pPr>
        <w:numPr>
          <w:ilvl w:val="0"/>
          <w:numId w:val="9"/>
        </w:numPr>
        <w:spacing w:line="300" w:lineRule="auto"/>
        <w:rPr>
          <w:rFonts w:ascii="Segoe UI" w:hAnsi="Segoe UI" w:cs="Segoe UI"/>
        </w:rPr>
      </w:pPr>
      <w:r w:rsidRPr="00203A86">
        <w:rPr>
          <w:rFonts w:ascii="Segoe UI" w:hAnsi="Segoe UI" w:cs="Segoe UI"/>
          <w:b/>
          <w:bCs/>
        </w:rPr>
        <w:t>Threshold Sensitivity:</w:t>
      </w:r>
      <w:r w:rsidRPr="00203A86">
        <w:rPr>
          <w:rFonts w:ascii="Segoe UI" w:hAnsi="Segoe UI" w:cs="Segoe UI"/>
        </w:rPr>
        <w:t> Setting minimum support and confidence is difficult; too high misses important patterns, while too low generates excessive, meaningless rules.</w:t>
      </w:r>
    </w:p>
    <w:p w14:paraId="7C202004" w14:textId="77777777" w:rsidR="00203A86" w:rsidRPr="00203A86" w:rsidRDefault="00203A86" w:rsidP="00203A86">
      <w:pPr>
        <w:numPr>
          <w:ilvl w:val="0"/>
          <w:numId w:val="9"/>
        </w:numPr>
        <w:spacing w:line="300" w:lineRule="auto"/>
        <w:rPr>
          <w:rFonts w:ascii="Segoe UI" w:hAnsi="Segoe UI" w:cs="Segoe UI"/>
        </w:rPr>
      </w:pPr>
      <w:r w:rsidRPr="00203A86">
        <w:rPr>
          <w:rFonts w:ascii="Segoe UI" w:hAnsi="Segoe UI" w:cs="Segoe UI"/>
          <w:b/>
          <w:bCs/>
        </w:rPr>
        <w:t>Lack of Causality:</w:t>
      </w:r>
      <w:r w:rsidRPr="00203A86">
        <w:rPr>
          <w:rFonts w:ascii="Segoe UI" w:hAnsi="Segoe UI" w:cs="Segoe UI"/>
        </w:rPr>
        <w:t> Discovered patterns indicate correlation, not causation (e.g., buying diapers with beer doesn't mean one causes the other).</w:t>
      </w:r>
    </w:p>
    <w:p w14:paraId="777939A7" w14:textId="77777777" w:rsidR="00203A86" w:rsidRPr="00203A86" w:rsidRDefault="00203A86" w:rsidP="00203A86">
      <w:pPr>
        <w:numPr>
          <w:ilvl w:val="0"/>
          <w:numId w:val="9"/>
        </w:numPr>
        <w:spacing w:line="300" w:lineRule="auto"/>
        <w:rPr>
          <w:rFonts w:ascii="Segoe UI" w:hAnsi="Segoe UI" w:cs="Segoe UI"/>
        </w:rPr>
      </w:pPr>
      <w:r w:rsidRPr="00203A86">
        <w:rPr>
          <w:rFonts w:ascii="Segoe UI" w:hAnsi="Segoe UI" w:cs="Segoe UI"/>
          <w:b/>
          <w:bCs/>
        </w:rPr>
        <w:t>Handling Rare Items:</w:t>
      </w:r>
      <w:r w:rsidRPr="00203A86">
        <w:rPr>
          <w:rFonts w:ascii="Segoe UI" w:hAnsi="Segoe UI" w:cs="Segoe UI"/>
        </w:rPr>
        <w:t> Infrequent but important items (the "long tail") are often ignored because they do not meet the minimum support threshold.</w:t>
      </w:r>
    </w:p>
    <w:p w14:paraId="00A5B3C8" w14:textId="77777777" w:rsidR="00203A86" w:rsidRPr="00203A86" w:rsidRDefault="00203A86" w:rsidP="00203A86">
      <w:pPr>
        <w:numPr>
          <w:ilvl w:val="0"/>
          <w:numId w:val="9"/>
        </w:numPr>
        <w:spacing w:line="300" w:lineRule="auto"/>
        <w:rPr>
          <w:rFonts w:ascii="Segoe UI" w:hAnsi="Segoe UI" w:cs="Segoe UI"/>
        </w:rPr>
      </w:pPr>
      <w:r w:rsidRPr="00203A86">
        <w:rPr>
          <w:rFonts w:ascii="Segoe UI" w:hAnsi="Segoe UI" w:cs="Segoe UI"/>
          <w:b/>
          <w:bCs/>
        </w:rPr>
        <w:t>Data Preprocessing:</w:t>
      </w:r>
      <w:r w:rsidRPr="00203A86">
        <w:rPr>
          <w:rFonts w:ascii="Segoe UI" w:hAnsi="Segoe UI" w:cs="Segoe UI"/>
        </w:rPr>
        <w:t> Requires specialized data formats (e.g., binary matrix/market basket format) and struggles with continuous numerical variables without prior discretization.</w:t>
      </w:r>
    </w:p>
    <w:p w14:paraId="439624A2" w14:textId="77777777" w:rsidR="00203A86" w:rsidRPr="00203A86" w:rsidRDefault="00203A86" w:rsidP="00203A86">
      <w:pPr>
        <w:spacing w:line="300" w:lineRule="auto"/>
        <w:rPr>
          <w:rFonts w:ascii="Segoe UI" w:hAnsi="Segoe UI" w:cs="Segoe UI"/>
        </w:rPr>
      </w:pPr>
      <w:r w:rsidRPr="00203A86">
        <w:rPr>
          <w:rFonts w:ascii="Segoe UI" w:hAnsi="Segoe UI" w:cs="Segoe UI"/>
          <w:b/>
          <w:bCs/>
        </w:rPr>
        <w:t>Usage Examples of Limitations:</w:t>
      </w:r>
    </w:p>
    <w:p w14:paraId="72083224" w14:textId="77777777" w:rsidR="00203A86" w:rsidRPr="00203A86" w:rsidRDefault="00203A86" w:rsidP="00203A86">
      <w:pPr>
        <w:numPr>
          <w:ilvl w:val="0"/>
          <w:numId w:val="10"/>
        </w:numPr>
        <w:spacing w:line="300" w:lineRule="auto"/>
        <w:rPr>
          <w:rFonts w:ascii="Segoe UI" w:hAnsi="Segoe UI" w:cs="Segoe UI"/>
        </w:rPr>
      </w:pPr>
      <w:r w:rsidRPr="00203A86">
        <w:rPr>
          <w:rFonts w:ascii="Segoe UI" w:hAnsi="Segoe UI" w:cs="Segoe UI"/>
          <w:b/>
          <w:bCs/>
        </w:rPr>
        <w:t>Marketing:</w:t>
      </w:r>
      <w:r w:rsidRPr="00203A86">
        <w:rPr>
          <w:rFonts w:ascii="Segoe UI" w:hAnsi="Segoe UI" w:cs="Segoe UI"/>
        </w:rPr>
        <w:t> A retailer might find 10,000 rules, but 9,990 are useless, making it hard to identify that "customers who buy premium wine also buy artisanal cheese".</w:t>
      </w:r>
    </w:p>
    <w:p w14:paraId="3F78805F" w14:textId="77777777" w:rsidR="00203A86" w:rsidRPr="00203A86" w:rsidRDefault="00203A86" w:rsidP="00203A86">
      <w:pPr>
        <w:numPr>
          <w:ilvl w:val="0"/>
          <w:numId w:val="10"/>
        </w:numPr>
        <w:spacing w:line="300" w:lineRule="auto"/>
        <w:rPr>
          <w:rFonts w:ascii="Segoe UI" w:hAnsi="Segoe UI" w:cs="Segoe UI"/>
        </w:rPr>
      </w:pPr>
      <w:r w:rsidRPr="00203A86">
        <w:rPr>
          <w:rFonts w:ascii="Segoe UI" w:hAnsi="Segoe UI" w:cs="Segoe UI"/>
          <w:b/>
          <w:bCs/>
        </w:rPr>
        <w:t>E-learning:</w:t>
      </w:r>
      <w:r w:rsidRPr="00203A86">
        <w:rPr>
          <w:rFonts w:ascii="Segoe UI" w:hAnsi="Segoe UI" w:cs="Segoe UI"/>
        </w:rPr>
        <w:t> Systems might find weak associations between course modules, failing to predict student performance due to noisy data.</w:t>
      </w:r>
    </w:p>
    <w:p w14:paraId="6961A17D" w14:textId="4D9FE739" w:rsidR="003348F7" w:rsidRPr="00203A86" w:rsidRDefault="00203A86" w:rsidP="003348F7">
      <w:pPr>
        <w:numPr>
          <w:ilvl w:val="0"/>
          <w:numId w:val="10"/>
        </w:numPr>
        <w:spacing w:line="300" w:lineRule="auto"/>
        <w:rPr>
          <w:rFonts w:ascii="Segoe UI" w:hAnsi="Segoe UI" w:cs="Segoe UI"/>
        </w:rPr>
      </w:pPr>
      <w:r w:rsidRPr="00203A86">
        <w:rPr>
          <w:rFonts w:ascii="Segoe UI" w:hAnsi="Segoe UI" w:cs="Segoe UI"/>
          <w:b/>
          <w:bCs/>
        </w:rPr>
        <w:t>E-commerce:</w:t>
      </w:r>
      <w:r w:rsidRPr="00203A86">
        <w:rPr>
          <w:rFonts w:ascii="Segoe UI" w:hAnsi="Segoe UI" w:cs="Segoe UI"/>
        </w:rPr>
        <w:t> Ignoring infrequent items means missing niche preferences, focusing only on popular, generic items.</w:t>
      </w:r>
    </w:p>
    <w:p w14:paraId="39AA2F3D" w14:textId="77777777" w:rsidR="00B2293A" w:rsidRDefault="00B2293A"/>
    <w:sectPr w:rsidR="00B229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i1025" type="#_x0000_t75" style="width:1pt;height:1pt;visibility:visible;mso-wrap-style:square" o:bullet="t">
        <v:imagedata r:id="rId1" o:title=""/>
      </v:shape>
    </w:pict>
  </w:numPicBullet>
  <w:abstractNum w:abstractNumId="0" w15:restartNumberingAfterBreak="0">
    <w:nsid w:val="05A3709C"/>
    <w:multiLevelType w:val="multilevel"/>
    <w:tmpl w:val="B446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E0DDE"/>
    <w:multiLevelType w:val="multilevel"/>
    <w:tmpl w:val="50DC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3449B"/>
    <w:multiLevelType w:val="multilevel"/>
    <w:tmpl w:val="77B4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6693E"/>
    <w:multiLevelType w:val="multilevel"/>
    <w:tmpl w:val="83EC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56180F"/>
    <w:multiLevelType w:val="multilevel"/>
    <w:tmpl w:val="52305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52539B"/>
    <w:multiLevelType w:val="multilevel"/>
    <w:tmpl w:val="4ABE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061905"/>
    <w:multiLevelType w:val="multilevel"/>
    <w:tmpl w:val="0356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13483D"/>
    <w:multiLevelType w:val="hybridMultilevel"/>
    <w:tmpl w:val="638ECB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E3E15F7"/>
    <w:multiLevelType w:val="multilevel"/>
    <w:tmpl w:val="B16C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C46345"/>
    <w:multiLevelType w:val="hybridMultilevel"/>
    <w:tmpl w:val="2EBAE092"/>
    <w:lvl w:ilvl="0" w:tplc="F0AA2A04">
      <w:start w:val="1"/>
      <w:numFmt w:val="bullet"/>
      <w:lvlText w:val=""/>
      <w:lvlPicBulletId w:val="0"/>
      <w:lvlJc w:val="left"/>
      <w:pPr>
        <w:tabs>
          <w:tab w:val="num" w:pos="720"/>
        </w:tabs>
        <w:ind w:left="720" w:hanging="360"/>
      </w:pPr>
      <w:rPr>
        <w:rFonts w:ascii="Symbol" w:hAnsi="Symbol" w:hint="default"/>
      </w:rPr>
    </w:lvl>
    <w:lvl w:ilvl="1" w:tplc="2B78013A" w:tentative="1">
      <w:start w:val="1"/>
      <w:numFmt w:val="bullet"/>
      <w:lvlText w:val=""/>
      <w:lvlJc w:val="left"/>
      <w:pPr>
        <w:tabs>
          <w:tab w:val="num" w:pos="1440"/>
        </w:tabs>
        <w:ind w:left="1440" w:hanging="360"/>
      </w:pPr>
      <w:rPr>
        <w:rFonts w:ascii="Symbol" w:hAnsi="Symbol" w:hint="default"/>
      </w:rPr>
    </w:lvl>
    <w:lvl w:ilvl="2" w:tplc="75A0D700" w:tentative="1">
      <w:start w:val="1"/>
      <w:numFmt w:val="bullet"/>
      <w:lvlText w:val=""/>
      <w:lvlJc w:val="left"/>
      <w:pPr>
        <w:tabs>
          <w:tab w:val="num" w:pos="2160"/>
        </w:tabs>
        <w:ind w:left="2160" w:hanging="360"/>
      </w:pPr>
      <w:rPr>
        <w:rFonts w:ascii="Symbol" w:hAnsi="Symbol" w:hint="default"/>
      </w:rPr>
    </w:lvl>
    <w:lvl w:ilvl="3" w:tplc="AE22D15A" w:tentative="1">
      <w:start w:val="1"/>
      <w:numFmt w:val="bullet"/>
      <w:lvlText w:val=""/>
      <w:lvlJc w:val="left"/>
      <w:pPr>
        <w:tabs>
          <w:tab w:val="num" w:pos="2880"/>
        </w:tabs>
        <w:ind w:left="2880" w:hanging="360"/>
      </w:pPr>
      <w:rPr>
        <w:rFonts w:ascii="Symbol" w:hAnsi="Symbol" w:hint="default"/>
      </w:rPr>
    </w:lvl>
    <w:lvl w:ilvl="4" w:tplc="07D85CF8" w:tentative="1">
      <w:start w:val="1"/>
      <w:numFmt w:val="bullet"/>
      <w:lvlText w:val=""/>
      <w:lvlJc w:val="left"/>
      <w:pPr>
        <w:tabs>
          <w:tab w:val="num" w:pos="3600"/>
        </w:tabs>
        <w:ind w:left="3600" w:hanging="360"/>
      </w:pPr>
      <w:rPr>
        <w:rFonts w:ascii="Symbol" w:hAnsi="Symbol" w:hint="default"/>
      </w:rPr>
    </w:lvl>
    <w:lvl w:ilvl="5" w:tplc="F676A7D4" w:tentative="1">
      <w:start w:val="1"/>
      <w:numFmt w:val="bullet"/>
      <w:lvlText w:val=""/>
      <w:lvlJc w:val="left"/>
      <w:pPr>
        <w:tabs>
          <w:tab w:val="num" w:pos="4320"/>
        </w:tabs>
        <w:ind w:left="4320" w:hanging="360"/>
      </w:pPr>
      <w:rPr>
        <w:rFonts w:ascii="Symbol" w:hAnsi="Symbol" w:hint="default"/>
      </w:rPr>
    </w:lvl>
    <w:lvl w:ilvl="6" w:tplc="1FA8BB92" w:tentative="1">
      <w:start w:val="1"/>
      <w:numFmt w:val="bullet"/>
      <w:lvlText w:val=""/>
      <w:lvlJc w:val="left"/>
      <w:pPr>
        <w:tabs>
          <w:tab w:val="num" w:pos="5040"/>
        </w:tabs>
        <w:ind w:left="5040" w:hanging="360"/>
      </w:pPr>
      <w:rPr>
        <w:rFonts w:ascii="Symbol" w:hAnsi="Symbol" w:hint="default"/>
      </w:rPr>
    </w:lvl>
    <w:lvl w:ilvl="7" w:tplc="6B82F612" w:tentative="1">
      <w:start w:val="1"/>
      <w:numFmt w:val="bullet"/>
      <w:lvlText w:val=""/>
      <w:lvlJc w:val="left"/>
      <w:pPr>
        <w:tabs>
          <w:tab w:val="num" w:pos="5760"/>
        </w:tabs>
        <w:ind w:left="5760" w:hanging="360"/>
      </w:pPr>
      <w:rPr>
        <w:rFonts w:ascii="Symbol" w:hAnsi="Symbol" w:hint="default"/>
      </w:rPr>
    </w:lvl>
    <w:lvl w:ilvl="8" w:tplc="CF8E388A" w:tentative="1">
      <w:start w:val="1"/>
      <w:numFmt w:val="bullet"/>
      <w:lvlText w:val=""/>
      <w:lvlJc w:val="left"/>
      <w:pPr>
        <w:tabs>
          <w:tab w:val="num" w:pos="6480"/>
        </w:tabs>
        <w:ind w:left="6480" w:hanging="360"/>
      </w:pPr>
      <w:rPr>
        <w:rFonts w:ascii="Symbol" w:hAnsi="Symbol" w:hint="default"/>
      </w:rPr>
    </w:lvl>
  </w:abstractNum>
  <w:num w:numId="1" w16cid:durableId="833376378">
    <w:abstractNumId w:val="7"/>
  </w:num>
  <w:num w:numId="2" w16cid:durableId="1291476254">
    <w:abstractNumId w:val="3"/>
  </w:num>
  <w:num w:numId="3" w16cid:durableId="147745589">
    <w:abstractNumId w:val="1"/>
  </w:num>
  <w:num w:numId="4" w16cid:durableId="321592681">
    <w:abstractNumId w:val="0"/>
  </w:num>
  <w:num w:numId="5" w16cid:durableId="1344474299">
    <w:abstractNumId w:val="8"/>
  </w:num>
  <w:num w:numId="6" w16cid:durableId="428937937">
    <w:abstractNumId w:val="4"/>
  </w:num>
  <w:num w:numId="7" w16cid:durableId="1944074946">
    <w:abstractNumId w:val="6"/>
  </w:num>
  <w:num w:numId="8" w16cid:durableId="820078258">
    <w:abstractNumId w:val="9"/>
  </w:num>
  <w:num w:numId="9" w16cid:durableId="1009211925">
    <w:abstractNumId w:val="2"/>
  </w:num>
  <w:num w:numId="10" w16cid:durableId="6237311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18B"/>
    <w:rsid w:val="000E2D7D"/>
    <w:rsid w:val="00135F53"/>
    <w:rsid w:val="001411FE"/>
    <w:rsid w:val="00203A86"/>
    <w:rsid w:val="003348F7"/>
    <w:rsid w:val="0033649B"/>
    <w:rsid w:val="00353F46"/>
    <w:rsid w:val="003A3E47"/>
    <w:rsid w:val="005341D5"/>
    <w:rsid w:val="00682E01"/>
    <w:rsid w:val="006D7E2F"/>
    <w:rsid w:val="006F69C0"/>
    <w:rsid w:val="00735683"/>
    <w:rsid w:val="007646D9"/>
    <w:rsid w:val="007E2B57"/>
    <w:rsid w:val="008452F6"/>
    <w:rsid w:val="00927C13"/>
    <w:rsid w:val="00972708"/>
    <w:rsid w:val="00977DB5"/>
    <w:rsid w:val="00A31F42"/>
    <w:rsid w:val="00A725C1"/>
    <w:rsid w:val="00A85AE1"/>
    <w:rsid w:val="00AB090B"/>
    <w:rsid w:val="00B2293A"/>
    <w:rsid w:val="00C16E27"/>
    <w:rsid w:val="00C87EA9"/>
    <w:rsid w:val="00E2318B"/>
    <w:rsid w:val="00EC3501"/>
    <w:rsid w:val="00F35D58"/>
    <w:rsid w:val="00FE5E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8D408"/>
  <w15:chartTrackingRefBased/>
  <w15:docId w15:val="{90E1BA0F-8CD4-4815-B6EE-0F3C1FE93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1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31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31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31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31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3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1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31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31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31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31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3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18B"/>
    <w:rPr>
      <w:rFonts w:eastAsiaTheme="majorEastAsia" w:cstheme="majorBidi"/>
      <w:color w:val="272727" w:themeColor="text1" w:themeTint="D8"/>
    </w:rPr>
  </w:style>
  <w:style w:type="paragraph" w:styleId="Title">
    <w:name w:val="Title"/>
    <w:basedOn w:val="Normal"/>
    <w:next w:val="Normal"/>
    <w:link w:val="TitleChar"/>
    <w:uiPriority w:val="10"/>
    <w:qFormat/>
    <w:rsid w:val="00E23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18B"/>
    <w:pPr>
      <w:spacing w:before="160"/>
      <w:jc w:val="center"/>
    </w:pPr>
    <w:rPr>
      <w:i/>
      <w:iCs/>
      <w:color w:val="404040" w:themeColor="text1" w:themeTint="BF"/>
    </w:rPr>
  </w:style>
  <w:style w:type="character" w:customStyle="1" w:styleId="QuoteChar">
    <w:name w:val="Quote Char"/>
    <w:basedOn w:val="DefaultParagraphFont"/>
    <w:link w:val="Quote"/>
    <w:uiPriority w:val="29"/>
    <w:rsid w:val="00E2318B"/>
    <w:rPr>
      <w:i/>
      <w:iCs/>
      <w:color w:val="404040" w:themeColor="text1" w:themeTint="BF"/>
    </w:rPr>
  </w:style>
  <w:style w:type="paragraph" w:styleId="ListParagraph">
    <w:name w:val="List Paragraph"/>
    <w:basedOn w:val="Normal"/>
    <w:uiPriority w:val="34"/>
    <w:qFormat/>
    <w:rsid w:val="00E2318B"/>
    <w:pPr>
      <w:ind w:left="720"/>
      <w:contextualSpacing/>
    </w:pPr>
  </w:style>
  <w:style w:type="character" w:styleId="IntenseEmphasis">
    <w:name w:val="Intense Emphasis"/>
    <w:basedOn w:val="DefaultParagraphFont"/>
    <w:uiPriority w:val="21"/>
    <w:qFormat/>
    <w:rsid w:val="00E2318B"/>
    <w:rPr>
      <w:i/>
      <w:iCs/>
      <w:color w:val="2F5496" w:themeColor="accent1" w:themeShade="BF"/>
    </w:rPr>
  </w:style>
  <w:style w:type="paragraph" w:styleId="IntenseQuote">
    <w:name w:val="Intense Quote"/>
    <w:basedOn w:val="Normal"/>
    <w:next w:val="Normal"/>
    <w:link w:val="IntenseQuoteChar"/>
    <w:uiPriority w:val="30"/>
    <w:qFormat/>
    <w:rsid w:val="00E231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318B"/>
    <w:rPr>
      <w:i/>
      <w:iCs/>
      <w:color w:val="2F5496" w:themeColor="accent1" w:themeShade="BF"/>
    </w:rPr>
  </w:style>
  <w:style w:type="character" w:styleId="IntenseReference">
    <w:name w:val="Intense Reference"/>
    <w:basedOn w:val="DefaultParagraphFont"/>
    <w:uiPriority w:val="32"/>
    <w:qFormat/>
    <w:rsid w:val="00E2318B"/>
    <w:rPr>
      <w:b/>
      <w:bCs/>
      <w:smallCaps/>
      <w:color w:val="2F5496" w:themeColor="accent1" w:themeShade="BF"/>
      <w:spacing w:val="5"/>
    </w:rPr>
  </w:style>
  <w:style w:type="character" w:styleId="Hyperlink">
    <w:name w:val="Hyperlink"/>
    <w:basedOn w:val="DefaultParagraphFont"/>
    <w:uiPriority w:val="99"/>
    <w:unhideWhenUsed/>
    <w:rsid w:val="0033649B"/>
    <w:rPr>
      <w:color w:val="0563C1" w:themeColor="hyperlink"/>
      <w:u w:val="single"/>
    </w:rPr>
  </w:style>
  <w:style w:type="character" w:styleId="UnresolvedMention">
    <w:name w:val="Unresolved Mention"/>
    <w:basedOn w:val="DefaultParagraphFont"/>
    <w:uiPriority w:val="99"/>
    <w:semiHidden/>
    <w:unhideWhenUsed/>
    <w:rsid w:val="0033649B"/>
    <w:rPr>
      <w:color w:val="605E5C"/>
      <w:shd w:val="clear" w:color="auto" w:fill="E1DFDD"/>
    </w:rPr>
  </w:style>
  <w:style w:type="character" w:styleId="PlaceholderText">
    <w:name w:val="Placeholder Text"/>
    <w:basedOn w:val="DefaultParagraphFont"/>
    <w:uiPriority w:val="99"/>
    <w:semiHidden/>
    <w:rsid w:val="007E2B57"/>
    <w:rPr>
      <w:color w:val="666666"/>
    </w:rPr>
  </w:style>
  <w:style w:type="character" w:customStyle="1" w:styleId="dtet0b">
    <w:name w:val="dtet0b"/>
    <w:basedOn w:val="DefaultParagraphFont"/>
    <w:rsid w:val="006D7E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computational+inefficiency&amp;sca_esv=2ba40b21a873a186&amp;hl=en&amp;sxsrf=ANbL-n7eycs5bC8zN9ApiwHMOrmyfhmBQQ%3A1774875924894&amp;source=hp&amp;ei=FHXKaZz2M7fd5OUPx-blsQY&amp;iflsig=AFdpzrgAAAAAacqDJKKhbkGPKNFtU2DJNIHt2WWvNcxm&amp;ved=2ahUKEwivp6eM2MeTAxWzcmwGHXI8Jy0QgK4QegQIARAD&amp;uact=5&amp;oq=What+are+some+limitations+or+challenges+of+Association+rules+mining%3F&amp;gs_lp=Egdnd3Mtd2l6IkRXaGF0IGFyZSBzb21lIGxpbWl0YXRpb25zIG9yIGNoYWxsZW5nZXMgb2YgQXNzb2NpYXRpb24gcnVsZXMgbWluaW5nPzIHECMYJxjqAjIHECMYJxjqAjIHECMYJxjqAjIHECMYJxjqAjIHECMYJxjqAjIHECMYJxjqAjIHECMYJxjqAjIHECMYJxjqAjIHECMYJxjqAjIHECMYJxjqAki8MFC2BljQHHABeACQAQCYAQCgAQCqAQC4AQPIAQD4AQL4AQGYAgGgAiWoAgqYAyXxBUH6VkDDJTogkgcBMaAHALIHALgHAMIHAzQtMcgHIIAIAA&amp;sclient=gws-wiz&amp;mstk=AUtExfCv-OVYs9FMiVGUX8S8y_Qk1_D0JDdyMB27bxPiUlQttBsXj0bSGsmbsc84DOd8dtufZBkWAUDOeqeJUoGzP0rhPx4wWpnZZ7NRjQWSqFtmNxm3qxESD28pxDujzPqaA0M_EPFA2YxOUYbcekmJfYPAepvVy36yEknqaZtUBjzH-qo&amp;csui=3" TargetMode="External"/><Relationship Id="rId3" Type="http://schemas.openxmlformats.org/officeDocument/2006/relationships/settings" Target="settings.xml"/><Relationship Id="rId7" Type="http://schemas.openxmlformats.org/officeDocument/2006/relationships/hyperlink" Target="https://www.google.com/search?q=rule+explosion&amp;sca_esv=2ba40b21a873a186&amp;hl=en&amp;sxsrf=ANbL-n7eycs5bC8zN9ApiwHMOrmyfhmBQQ%3A1774875924894&amp;source=hp&amp;ei=FHXKaZz2M7fd5OUPx-blsQY&amp;iflsig=AFdpzrgAAAAAacqDJKKhbkGPKNFtU2DJNIHt2WWvNcxm&amp;ved=2ahUKEwivp6eM2MeTAxWzcmwGHXI8Jy0QgK4QegQIARAC&amp;uact=5&amp;oq=What+are+some+limitations+or+challenges+of+Association+rules+mining%3F&amp;gs_lp=Egdnd3Mtd2l6IkRXaGF0IGFyZSBzb21lIGxpbWl0YXRpb25zIG9yIGNoYWxsZW5nZXMgb2YgQXNzb2NpYXRpb24gcnVsZXMgbWluaW5nPzIHECMYJxjqAjIHECMYJxjqAjIHECMYJxjqAjIHECMYJxjqAjIHECMYJxjqAjIHECMYJxjqAjIHECMYJxjqAjIHECMYJxjqAjIHECMYJxjqAjIHECMYJxjqAki8MFC2BljQHHABeACQAQCYAQCgAQCqAQC4AQPIAQD4AQL4AQGYAgGgAiWoAgqYAyXxBUH6VkDDJTogkgcBMaAHALIHALgHAMIHAzQtMcgHIIAIAA&amp;sclient=gws-wiz&amp;mstk=AUtExfCv-OVYs9FMiVGUX8S8y_Qk1_D0JDdyMB27bxPiUlQttBsXj0bSGsmbsc84DOd8dtufZBkWAUDOeqeJUoGzP0rhPx4wWpnZZ7NRjQWSqFtmNxm3qxESD28pxDujzPqaA0M_EPFA2YxOUYbcekmJfYPAepvVy36yEknqaZtUBjzH-qo&amp;csui=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association+rule+mining&amp;sca_esv=2ba40b21a873a186&amp;hl=en&amp;sxsrf=ANbL-n4D784oXP23dzlXUtAF773B2nZiqA%3A1774874804832&amp;source=hp&amp;ei=tHDKae7LMNignesPyb3QkQw&amp;iflsig=AFdpzrgAAAAAacp-xAlzO2NTv_sp5cm6L6ImqQrTVE8S&amp;ved=2ahUKEwit7en808eTAxX6aHADHTWmGgkQgK4QegQIARAB&amp;uact=5&amp;oq=What+is+support+and+Confidence.+How+do+you+calculate+them%3F&amp;gs_lp=Egdnd3Mtd2l6IjpXaGF0IGlzIHN1cHBvcnQgYW5kIENvbmZpZGVuY2UuIEhvdyBkbyB5b3UgY2FsY3VsYXRlIHRoZW0_MgYQABgWGB4yBhAAGBYYHjIFEAAY7wUyCBAAGIAEGKIEMggQABiABBiiBDIFEAAY7wVI2kFQzwdYghxwAXgAkAEAmAHlAqABqgyqAQUyLTMuMrgBA8gBAPgBAvgBAZgCBKAC4QeoAgrCAgcQIxgnGOoCwgIEEAAYHsICBhAAGAcYHpgDE_EFQfpWQMMlOiCSBwUxLjMtM6AHuxayBwMzLTO4B84HwgcFMi0xLjPIBy-ACAA&amp;sclient=gws-wiz&amp;mstk=AUtExfBZ8ui81nqQW9B7NOSCZPzbSzUzEr79Xxhh8k_IGfMMjYar8nV5YvQCDRyNCHj44cymS_DP1AzVRsSzZsrMHWK-NqR3J6zLQl_iZGlpo_uAsgt06qG8H8nqsXuweVwSnYLGispYu4tGEgz0poxDdvvgpRIcq5ZL5nTeKneSqbyw9ic&amp;csui=3" TargetMode="External"/><Relationship Id="rId5" Type="http://schemas.openxmlformats.org/officeDocument/2006/relationships/hyperlink" Target="https://www.google.com/search?q=association+rule+mining&amp;sca_esv=6ed9325fbbc7beff&amp;hl=en&amp;sxsrf=ANbL-n5xS93pKPsf86COw3SoaRgFPz8_IQ%3A1774849652602&amp;source=hp&amp;ei=dA7Kafy7IO7j2roPmM-LkAs&amp;iflsig=AFdpzrgAAAAAacochL2vTyPrHvzJwWsFp7ZBXsCHSBa4&amp;ved=2ahUKEwid44bY0ceTAxWBaGwGHZqzNV0QgK4QegQIARAC&amp;uact=5&amp;oq=What+is+lift+and+why+is+it+important+in+Association+rules%3F&amp;gs_lp=Egdnd3Mtd2l6IjpXaGF0IGlzIGxpZnQgYW5kIHdoeSBpcyBpdCBpbXBvcnRhbnQgaW4gQXNzb2NpYXRpb24gcnVsZXM_MgYQABgHGB4yCxAAGIAEGIYDGIoFMgUQABjvBTIFEAAY7wVI-aWhAVCg96ABWIudoQFwAngAkAEAmAHqAaABkAiqAQUwLjIuM7gBA8gBAPgBAvgBAZgCB6ACrgmoAgrCAgcQIxgnGOoCwgIEEAAYHsICCBAAGIAEGKIEmAM_8QU8_SL2KuOh3pIHBTIuMS40oAf_D7IHBTAuMS40uAfOCMIHBzItNC4xLjLIB1uACAA&amp;sclient=gws-wiz&amp;mstk=AUtExfAAB64uQ08JKfoT9foUiEhYW-jNmTv_vyWAdS5_z9jFxUl2t1dcFSloKFBeZI3AW83BGYteufu_ZIVHYwwjsh7wRYUyZyENG7js3GrY5fhUXoVYuiwPfUChdSTCdMq70d1-EggUqnNaPaRW2Yk6aOTogHRve1hsVHUL_1xiqqc3YT0&amp;csui=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1277</Words>
  <Characters>7285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26</cp:revision>
  <dcterms:created xsi:type="dcterms:W3CDTF">2026-03-30T12:09:00Z</dcterms:created>
  <dcterms:modified xsi:type="dcterms:W3CDTF">2026-03-30T13:15:00Z</dcterms:modified>
</cp:coreProperties>
</file>