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25B32" w14:textId="6A065E86" w:rsidR="00B2293A" w:rsidRPr="002E3830" w:rsidRDefault="006351ED" w:rsidP="006351ED">
      <w:pPr>
        <w:jc w:val="center"/>
        <w:rPr>
          <w:rFonts w:ascii="Arial" w:hAnsi="Arial" w:cs="Arial"/>
          <w:b/>
          <w:bCs/>
          <w:sz w:val="28"/>
          <w:szCs w:val="28"/>
          <w:lang w:val="en-US"/>
        </w:rPr>
      </w:pPr>
      <w:r w:rsidRPr="002E3830">
        <w:rPr>
          <w:rFonts w:ascii="Arial" w:hAnsi="Arial" w:cs="Arial"/>
          <w:b/>
          <w:bCs/>
          <w:sz w:val="28"/>
          <w:szCs w:val="28"/>
          <w:lang w:val="en-US"/>
        </w:rPr>
        <w:t>Interview Questions</w:t>
      </w:r>
    </w:p>
    <w:p w14:paraId="6E695D22" w14:textId="77777777" w:rsidR="006351ED" w:rsidRPr="00B058F1" w:rsidRDefault="006351ED" w:rsidP="006351ED">
      <w:pPr>
        <w:rPr>
          <w:rFonts w:ascii="Times New Roman" w:hAnsi="Times New Roman" w:cs="Times New Roman"/>
          <w:b/>
          <w:bCs/>
          <w:sz w:val="24"/>
          <w:szCs w:val="24"/>
          <w:lang w:val="en-US"/>
        </w:rPr>
      </w:pPr>
    </w:p>
    <w:p w14:paraId="7C1D36C2" w14:textId="14F8C8EF" w:rsidR="006351ED" w:rsidRPr="00E2334A" w:rsidRDefault="006351ED" w:rsidP="006351ED">
      <w:pPr>
        <w:rPr>
          <w:rFonts w:ascii="Arial" w:eastAsia="Quattrocento Sans" w:hAnsi="Arial" w:cs="Arial"/>
          <w:b/>
          <w:bCs/>
          <w:sz w:val="24"/>
          <w:szCs w:val="24"/>
        </w:rPr>
      </w:pPr>
      <w:r w:rsidRPr="00E2334A">
        <w:rPr>
          <w:rFonts w:ascii="Arial" w:eastAsia="Quattrocento Sans" w:hAnsi="Arial" w:cs="Arial"/>
          <w:b/>
          <w:bCs/>
          <w:sz w:val="24"/>
          <w:szCs w:val="24"/>
        </w:rPr>
        <w:t>Q. 1 What</w:t>
      </w:r>
      <w:r w:rsidRPr="00E2334A">
        <w:rPr>
          <w:rFonts w:ascii="Arial" w:eastAsia="Quattrocento Sans" w:hAnsi="Arial" w:cs="Arial"/>
          <w:b/>
          <w:bCs/>
          <w:sz w:val="24"/>
          <w:szCs w:val="24"/>
        </w:rPr>
        <w:t xml:space="preserve"> are the key hyperparameters in KNN?</w:t>
      </w:r>
    </w:p>
    <w:p w14:paraId="066E11B1" w14:textId="2BB6E6C0" w:rsidR="006351ED" w:rsidRPr="00E2334A" w:rsidRDefault="006351ED" w:rsidP="006351ED">
      <w:pPr>
        <w:rPr>
          <w:rFonts w:ascii="Arial" w:eastAsia="Quattrocento Sans" w:hAnsi="Arial" w:cs="Arial"/>
          <w:b/>
          <w:bCs/>
          <w:sz w:val="24"/>
          <w:szCs w:val="24"/>
        </w:rPr>
      </w:pPr>
      <w:r w:rsidRPr="00E2334A">
        <w:rPr>
          <w:rFonts w:ascii="Arial" w:eastAsia="Quattrocento Sans" w:hAnsi="Arial" w:cs="Arial"/>
          <w:b/>
          <w:bCs/>
          <w:sz w:val="24"/>
          <w:szCs w:val="24"/>
        </w:rPr>
        <w:t>Answer:</w:t>
      </w:r>
    </w:p>
    <w:p w14:paraId="799A2517" w14:textId="21AAF7A1" w:rsidR="006351ED" w:rsidRPr="00E2334A" w:rsidRDefault="00B058F1" w:rsidP="006351ED">
      <w:pPr>
        <w:rPr>
          <w:rFonts w:ascii="Arial" w:hAnsi="Arial" w:cs="Arial"/>
          <w:sz w:val="24"/>
          <w:szCs w:val="24"/>
        </w:rPr>
      </w:pPr>
      <w:r w:rsidRPr="00E2334A">
        <w:rPr>
          <w:rFonts w:ascii="Arial" w:hAnsi="Arial" w:cs="Arial"/>
          <w:sz w:val="24"/>
          <w:szCs w:val="24"/>
        </w:rPr>
        <w:t>The key hyperparameters in the K-Nearest Neighbors (KNN) algorithm determine how the model identifies similarity and weighs neighbor influences.</w:t>
      </w:r>
    </w:p>
    <w:p w14:paraId="46C4F188" w14:textId="36C3834C" w:rsidR="00F96F96" w:rsidRPr="00F96F96" w:rsidRDefault="00F96F96" w:rsidP="00F96F96">
      <w:pPr>
        <w:numPr>
          <w:ilvl w:val="0"/>
          <w:numId w:val="1"/>
        </w:numPr>
        <w:rPr>
          <w:rFonts w:ascii="Arial" w:hAnsi="Arial" w:cs="Arial"/>
          <w:b/>
          <w:bCs/>
          <w:sz w:val="24"/>
          <w:szCs w:val="24"/>
        </w:rPr>
      </w:pPr>
      <w:r w:rsidRPr="00F96F96">
        <w:rPr>
          <w:rFonts w:ascii="Arial" w:hAnsi="Arial" w:cs="Arial"/>
          <w:b/>
          <w:bCs/>
          <w:sz w:val="24"/>
          <w:szCs w:val="24"/>
        </w:rPr>
        <w:t>Number of Neighbors (</w:t>
      </w:r>
      <w:r w:rsidRPr="00E2334A">
        <w:rPr>
          <w:rFonts w:ascii="Arial" w:hAnsi="Arial" w:cs="Arial"/>
          <w:b/>
          <w:bCs/>
          <w:sz w:val="24"/>
          <w:szCs w:val="24"/>
        </w:rPr>
        <w:t>k</w:t>
      </w:r>
      <w:r w:rsidRPr="00F96F96">
        <w:rPr>
          <w:rFonts w:ascii="Arial" w:hAnsi="Arial" w:cs="Arial"/>
          <w:b/>
          <w:bCs/>
          <w:sz w:val="24"/>
          <w:szCs w:val="24"/>
        </w:rPr>
        <w:t>):</w:t>
      </w:r>
      <w:r w:rsidRPr="00F96F96">
        <w:rPr>
          <w:rFonts w:ascii="Arial" w:hAnsi="Arial" w:cs="Arial"/>
          <w:sz w:val="24"/>
          <w:szCs w:val="24"/>
        </w:rPr>
        <w:t> The most critical hyperparameter, specifying how many nearby data points to consider for a prediction.</w:t>
      </w:r>
    </w:p>
    <w:p w14:paraId="449885D7" w14:textId="71666E96" w:rsidR="00F96F96" w:rsidRPr="00F96F96" w:rsidRDefault="00F96F96" w:rsidP="00F96F96">
      <w:pPr>
        <w:numPr>
          <w:ilvl w:val="1"/>
          <w:numId w:val="1"/>
        </w:numPr>
        <w:tabs>
          <w:tab w:val="num" w:pos="1440"/>
        </w:tabs>
        <w:rPr>
          <w:rFonts w:ascii="Arial" w:hAnsi="Arial" w:cs="Arial"/>
          <w:b/>
          <w:bCs/>
          <w:sz w:val="24"/>
          <w:szCs w:val="24"/>
        </w:rPr>
      </w:pPr>
      <w:r w:rsidRPr="00F96F96">
        <w:rPr>
          <w:rFonts w:ascii="Arial" w:hAnsi="Arial" w:cs="Arial"/>
          <w:b/>
          <w:bCs/>
          <w:sz w:val="24"/>
          <w:szCs w:val="24"/>
        </w:rPr>
        <w:t>Small </w:t>
      </w:r>
      <w:r w:rsidRPr="00E2334A">
        <w:rPr>
          <w:rFonts w:ascii="Arial" w:hAnsi="Arial" w:cs="Arial"/>
          <w:b/>
          <w:bCs/>
          <w:sz w:val="24"/>
          <w:szCs w:val="24"/>
        </w:rPr>
        <w:t>k</w:t>
      </w:r>
      <w:r w:rsidRPr="00F96F96">
        <w:rPr>
          <w:rFonts w:ascii="Arial" w:hAnsi="Arial" w:cs="Arial"/>
          <w:b/>
          <w:bCs/>
          <w:sz w:val="24"/>
          <w:szCs w:val="24"/>
        </w:rPr>
        <w:t>:</w:t>
      </w:r>
      <w:r w:rsidRPr="00F96F96">
        <w:rPr>
          <w:rFonts w:ascii="Arial" w:hAnsi="Arial" w:cs="Arial"/>
          <w:sz w:val="24"/>
          <w:szCs w:val="24"/>
        </w:rPr>
        <w:t> Makes the model sensitive to noise, potentially leading to </w:t>
      </w:r>
      <w:r w:rsidRPr="00F96F96">
        <w:rPr>
          <w:rFonts w:ascii="Arial" w:hAnsi="Arial" w:cs="Arial"/>
          <w:b/>
          <w:bCs/>
          <w:sz w:val="24"/>
          <w:szCs w:val="24"/>
        </w:rPr>
        <w:t>overfitting</w:t>
      </w:r>
      <w:r w:rsidRPr="00F96F96">
        <w:rPr>
          <w:rFonts w:ascii="Arial" w:hAnsi="Arial" w:cs="Arial"/>
          <w:sz w:val="24"/>
          <w:szCs w:val="24"/>
        </w:rPr>
        <w:t>.</w:t>
      </w:r>
    </w:p>
    <w:p w14:paraId="5547F855" w14:textId="1C0AFC5E" w:rsidR="00F96F96" w:rsidRPr="00E2334A" w:rsidRDefault="00F96F96" w:rsidP="00F96F96">
      <w:pPr>
        <w:numPr>
          <w:ilvl w:val="1"/>
          <w:numId w:val="1"/>
        </w:numPr>
        <w:tabs>
          <w:tab w:val="num" w:pos="1440"/>
        </w:tabs>
        <w:rPr>
          <w:rFonts w:ascii="Arial" w:hAnsi="Arial" w:cs="Arial"/>
          <w:b/>
          <w:bCs/>
          <w:sz w:val="24"/>
          <w:szCs w:val="24"/>
        </w:rPr>
      </w:pPr>
      <w:r w:rsidRPr="00F96F96">
        <w:rPr>
          <w:rFonts w:ascii="Arial" w:hAnsi="Arial" w:cs="Arial"/>
          <w:b/>
          <w:bCs/>
          <w:sz w:val="24"/>
          <w:szCs w:val="24"/>
        </w:rPr>
        <w:t>Large </w:t>
      </w:r>
      <w:r w:rsidRPr="00E2334A">
        <w:rPr>
          <w:rFonts w:ascii="Arial" w:hAnsi="Arial" w:cs="Arial"/>
          <w:b/>
          <w:bCs/>
          <w:sz w:val="24"/>
          <w:szCs w:val="24"/>
        </w:rPr>
        <w:t>k</w:t>
      </w:r>
      <w:r w:rsidRPr="00F96F96">
        <w:rPr>
          <w:rFonts w:ascii="Arial" w:hAnsi="Arial" w:cs="Arial"/>
          <w:b/>
          <w:bCs/>
          <w:sz w:val="24"/>
          <w:szCs w:val="24"/>
        </w:rPr>
        <w:t>:</w:t>
      </w:r>
      <w:r w:rsidRPr="00F96F96">
        <w:rPr>
          <w:rFonts w:ascii="Arial" w:hAnsi="Arial" w:cs="Arial"/>
          <w:sz w:val="24"/>
          <w:szCs w:val="24"/>
        </w:rPr>
        <w:t> Smooths the decision boundary but may lead to </w:t>
      </w:r>
      <w:r w:rsidRPr="00F96F96">
        <w:rPr>
          <w:rFonts w:ascii="Arial" w:hAnsi="Arial" w:cs="Arial"/>
          <w:b/>
          <w:bCs/>
          <w:sz w:val="24"/>
          <w:szCs w:val="24"/>
        </w:rPr>
        <w:t>underfitting</w:t>
      </w:r>
      <w:r w:rsidRPr="00F96F96">
        <w:rPr>
          <w:rFonts w:ascii="Arial" w:hAnsi="Arial" w:cs="Arial"/>
          <w:sz w:val="24"/>
          <w:szCs w:val="24"/>
        </w:rPr>
        <w:t> by including irrelevant points</w:t>
      </w:r>
      <w:r w:rsidRPr="00E2334A">
        <w:rPr>
          <w:rFonts w:ascii="Arial" w:hAnsi="Arial" w:cs="Arial"/>
          <w:sz w:val="24"/>
          <w:szCs w:val="24"/>
        </w:rPr>
        <w:t>.</w:t>
      </w:r>
    </w:p>
    <w:p w14:paraId="61FEDB9B" w14:textId="77777777" w:rsidR="00F96F96" w:rsidRDefault="00F96F96" w:rsidP="00F96F96">
      <w:pPr>
        <w:pStyle w:val="df3vjf"/>
        <w:numPr>
          <w:ilvl w:val="0"/>
          <w:numId w:val="1"/>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Distance Metric:</w:t>
      </w:r>
      <w:r>
        <w:rPr>
          <w:rStyle w:val="t286pc"/>
          <w:rFonts w:ascii="Arial" w:eastAsiaTheme="majorEastAsia" w:hAnsi="Arial" w:cs="Arial"/>
          <w:color w:val="0A0A0A"/>
        </w:rPr>
        <w:t> Defines how "distance" between points is calculated. Common options include:</w:t>
      </w:r>
    </w:p>
    <w:p w14:paraId="093BB702" w14:textId="77777777" w:rsidR="00F96F96" w:rsidRDefault="00F96F96" w:rsidP="00F96F96">
      <w:pPr>
        <w:pStyle w:val="df3vjf"/>
        <w:numPr>
          <w:ilvl w:val="1"/>
          <w:numId w:val="1"/>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Euclidean:</w:t>
      </w:r>
      <w:r>
        <w:rPr>
          <w:rStyle w:val="t286pc"/>
          <w:rFonts w:ascii="Arial" w:eastAsiaTheme="majorEastAsia" w:hAnsi="Arial" w:cs="Arial"/>
          <w:color w:val="0A0A0A"/>
        </w:rPr>
        <w:t> The straight-line distance between two points.</w:t>
      </w:r>
    </w:p>
    <w:p w14:paraId="52E87834" w14:textId="77777777" w:rsidR="00F96F96" w:rsidRDefault="00F96F96" w:rsidP="00F96F96">
      <w:pPr>
        <w:pStyle w:val="df3vjf"/>
        <w:numPr>
          <w:ilvl w:val="1"/>
          <w:numId w:val="1"/>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Manhattan:</w:t>
      </w:r>
      <w:r>
        <w:rPr>
          <w:rStyle w:val="t286pc"/>
          <w:rFonts w:ascii="Arial" w:eastAsiaTheme="majorEastAsia" w:hAnsi="Arial" w:cs="Arial"/>
          <w:color w:val="0A0A0A"/>
        </w:rPr>
        <w:t> The sum of absolute differences across coordinates (taxicab distance).</w:t>
      </w:r>
    </w:p>
    <w:p w14:paraId="18944FD3" w14:textId="1B554A2E" w:rsidR="00F96F96" w:rsidRPr="00957CB5" w:rsidRDefault="00F96F96" w:rsidP="00F96F96">
      <w:pPr>
        <w:pStyle w:val="df3vjf"/>
        <w:numPr>
          <w:ilvl w:val="1"/>
          <w:numId w:val="1"/>
        </w:numPr>
        <w:shd w:val="clear" w:color="auto" w:fill="FFFFFF"/>
        <w:spacing w:before="0" w:beforeAutospacing="0" w:after="0" w:afterAutospacing="0" w:line="360" w:lineRule="atLeast"/>
        <w:rPr>
          <w:rStyle w:val="t286pc"/>
          <w:rFonts w:eastAsiaTheme="majorEastAsia"/>
          <w:sz w:val="28"/>
          <w:szCs w:val="28"/>
        </w:rPr>
      </w:pPr>
      <w:r>
        <w:rPr>
          <w:rStyle w:val="Strong"/>
          <w:rFonts w:ascii="Arial" w:eastAsiaTheme="majorEastAsia" w:hAnsi="Arial" w:cs="Arial"/>
          <w:color w:val="0A0A0A"/>
        </w:rPr>
        <w:t>Minkowski:</w:t>
      </w:r>
      <w:r>
        <w:rPr>
          <w:rStyle w:val="t286pc"/>
          <w:rFonts w:ascii="Arial" w:eastAsiaTheme="majorEastAsia" w:hAnsi="Arial" w:cs="Arial"/>
          <w:color w:val="0A0A0A"/>
        </w:rPr>
        <w:t> A generalized distance formula that acts as Euclidean when </w:t>
      </w:r>
      <w:r>
        <w:rPr>
          <w:rStyle w:val="dtet0b"/>
          <w:rFonts w:eastAsiaTheme="majorEastAsia"/>
          <w:sz w:val="28"/>
          <w:szCs w:val="28"/>
        </w:rPr>
        <w:t xml:space="preserve">p = 2 </w:t>
      </w:r>
      <w:r w:rsidRPr="00F96F96">
        <w:rPr>
          <w:rStyle w:val="t286pc"/>
          <w:rFonts w:ascii="Arial" w:eastAsiaTheme="majorEastAsia" w:hAnsi="Arial" w:cs="Arial"/>
          <w:color w:val="0A0A0A"/>
        </w:rPr>
        <w:t>and Manhattan when </w:t>
      </w:r>
      <w:r>
        <w:rPr>
          <w:rStyle w:val="dtet0b"/>
          <w:rFonts w:eastAsiaTheme="majorEastAsia"/>
          <w:sz w:val="28"/>
          <w:szCs w:val="28"/>
        </w:rPr>
        <w:t>p = 1</w:t>
      </w:r>
      <w:r w:rsidRPr="00F96F96">
        <w:rPr>
          <w:rStyle w:val="t286pc"/>
          <w:rFonts w:ascii="Arial" w:eastAsiaTheme="majorEastAsia" w:hAnsi="Arial" w:cs="Arial"/>
          <w:color w:val="0A0A0A"/>
        </w:rPr>
        <w:t>.</w:t>
      </w:r>
    </w:p>
    <w:p w14:paraId="30932186" w14:textId="77777777" w:rsidR="00957CB5" w:rsidRDefault="00957CB5" w:rsidP="00957CB5">
      <w:pPr>
        <w:pStyle w:val="df3vjf"/>
        <w:numPr>
          <w:ilvl w:val="0"/>
          <w:numId w:val="1"/>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Weights:</w:t>
      </w:r>
      <w:r>
        <w:rPr>
          <w:rStyle w:val="t286pc"/>
          <w:rFonts w:ascii="Arial" w:eastAsiaTheme="majorEastAsia" w:hAnsi="Arial" w:cs="Arial"/>
          <w:color w:val="0A0A0A"/>
        </w:rPr>
        <w:t> Determines the influence of each neighbor based on their distance from the query point.</w:t>
      </w:r>
    </w:p>
    <w:p w14:paraId="712B7ABD" w14:textId="71F0FDF4" w:rsidR="00957CB5" w:rsidRPr="00957CB5" w:rsidRDefault="00957CB5" w:rsidP="00957CB5">
      <w:pPr>
        <w:pStyle w:val="df3vjf"/>
        <w:numPr>
          <w:ilvl w:val="1"/>
          <w:numId w:val="1"/>
        </w:numPr>
        <w:shd w:val="clear" w:color="auto" w:fill="FFFFFF"/>
        <w:spacing w:before="0" w:beforeAutospacing="0" w:after="0" w:afterAutospacing="0" w:line="360" w:lineRule="atLeast"/>
        <w:rPr>
          <w:rFonts w:eastAsiaTheme="majorEastAsia"/>
          <w:sz w:val="28"/>
          <w:szCs w:val="28"/>
        </w:rPr>
      </w:pPr>
      <w:r>
        <w:rPr>
          <w:rStyle w:val="Strong"/>
          <w:rFonts w:ascii="Arial" w:eastAsiaTheme="majorEastAsia" w:hAnsi="Arial" w:cs="Arial"/>
          <w:color w:val="0A0A0A"/>
        </w:rPr>
        <w:t>Uniform:</w:t>
      </w:r>
      <w:r>
        <w:rPr>
          <w:rStyle w:val="t286pc"/>
          <w:rFonts w:ascii="Arial" w:eastAsiaTheme="majorEastAsia" w:hAnsi="Arial" w:cs="Arial"/>
          <w:color w:val="0A0A0A"/>
        </w:rPr>
        <w:t> All </w:t>
      </w:r>
      <w:r>
        <w:rPr>
          <w:rStyle w:val="dtet0b"/>
          <w:rFonts w:eastAsiaTheme="majorEastAsia"/>
          <w:sz w:val="28"/>
          <w:szCs w:val="28"/>
        </w:rPr>
        <w:t xml:space="preserve">k </w:t>
      </w:r>
      <w:r w:rsidRPr="00957CB5">
        <w:rPr>
          <w:rStyle w:val="t286pc"/>
          <w:rFonts w:ascii="Arial" w:eastAsiaTheme="majorEastAsia" w:hAnsi="Arial" w:cs="Arial"/>
          <w:color w:val="0A0A0A"/>
        </w:rPr>
        <w:t>neighbors have equal voting power.</w:t>
      </w:r>
    </w:p>
    <w:p w14:paraId="2C10895E" w14:textId="77777777" w:rsidR="00957CB5" w:rsidRPr="00957CB5" w:rsidRDefault="00957CB5" w:rsidP="00957CB5">
      <w:pPr>
        <w:pStyle w:val="df3vjf"/>
        <w:numPr>
          <w:ilvl w:val="1"/>
          <w:numId w:val="1"/>
        </w:numPr>
        <w:shd w:val="clear" w:color="auto" w:fill="FFFFFF"/>
        <w:spacing w:before="0" w:beforeAutospacing="0" w:after="0" w:afterAutospacing="0" w:line="360" w:lineRule="atLeast"/>
        <w:rPr>
          <w:rStyle w:val="t286pc"/>
          <w:rFonts w:ascii="Arial" w:hAnsi="Arial" w:cs="Arial"/>
          <w:color w:val="0A0A0A"/>
        </w:rPr>
      </w:pPr>
      <w:r>
        <w:rPr>
          <w:rStyle w:val="Strong"/>
          <w:rFonts w:ascii="Arial" w:eastAsiaTheme="majorEastAsia" w:hAnsi="Arial" w:cs="Arial"/>
          <w:color w:val="0A0A0A"/>
        </w:rPr>
        <w:t>Distance:</w:t>
      </w:r>
      <w:r>
        <w:rPr>
          <w:rStyle w:val="t286pc"/>
          <w:rFonts w:ascii="Arial" w:eastAsiaTheme="majorEastAsia" w:hAnsi="Arial" w:cs="Arial"/>
          <w:color w:val="0A0A0A"/>
        </w:rPr>
        <w:t> Nearer neighbors have more influence than those farther away (typically by the inverse of their distance).</w:t>
      </w:r>
    </w:p>
    <w:p w14:paraId="4898E90B" w14:textId="77777777" w:rsidR="003F6C91" w:rsidRDefault="003F6C91" w:rsidP="003F6C91">
      <w:pPr>
        <w:pStyle w:val="df3vjf"/>
        <w:numPr>
          <w:ilvl w:val="0"/>
          <w:numId w:val="1"/>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Algorithm:</w:t>
      </w:r>
      <w:r>
        <w:rPr>
          <w:rStyle w:val="t286pc"/>
          <w:rFonts w:ascii="Arial" w:eastAsiaTheme="majorEastAsia" w:hAnsi="Arial" w:cs="Arial"/>
          <w:color w:val="0A0A0A"/>
        </w:rPr>
        <w:t> The underlying computational method used to find the nearest neighbors.</w:t>
      </w:r>
    </w:p>
    <w:p w14:paraId="2D313638" w14:textId="77777777" w:rsidR="003F6C91" w:rsidRDefault="003F6C91" w:rsidP="003F6C91">
      <w:pPr>
        <w:pStyle w:val="df3vjf"/>
        <w:numPr>
          <w:ilvl w:val="1"/>
          <w:numId w:val="1"/>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Brute-force:</w:t>
      </w:r>
      <w:r>
        <w:rPr>
          <w:rStyle w:val="t286pc"/>
          <w:rFonts w:ascii="Arial" w:eastAsiaTheme="majorEastAsia" w:hAnsi="Arial" w:cs="Arial"/>
          <w:color w:val="0A0A0A"/>
        </w:rPr>
        <w:t> Computes distances to all points in the dataset.</w:t>
      </w:r>
    </w:p>
    <w:p w14:paraId="37252A89" w14:textId="77777777" w:rsidR="003F6C91" w:rsidRDefault="003F6C91" w:rsidP="00957CB5">
      <w:pPr>
        <w:pStyle w:val="df3vjf"/>
        <w:numPr>
          <w:ilvl w:val="1"/>
          <w:numId w:val="1"/>
        </w:numPr>
        <w:shd w:val="clear" w:color="auto" w:fill="FFFFFF"/>
        <w:spacing w:before="0" w:beforeAutospacing="0" w:after="0" w:afterAutospacing="0" w:line="360" w:lineRule="atLeast"/>
        <w:rPr>
          <w:rFonts w:ascii="Arial" w:hAnsi="Arial" w:cs="Arial"/>
          <w:color w:val="0A0A0A"/>
        </w:rPr>
      </w:pPr>
      <w:r>
        <w:rPr>
          <w:rStyle w:val="Strong"/>
          <w:rFonts w:ascii="Arial" w:eastAsiaTheme="majorEastAsia" w:hAnsi="Arial" w:cs="Arial"/>
          <w:color w:val="0A0A0A"/>
        </w:rPr>
        <w:t>KD-Tree or Ball Tree:</w:t>
      </w:r>
      <w:r>
        <w:rPr>
          <w:rStyle w:val="t286pc"/>
          <w:rFonts w:ascii="Arial" w:eastAsiaTheme="majorEastAsia" w:hAnsi="Arial" w:cs="Arial"/>
          <w:color w:val="0A0A0A"/>
        </w:rPr>
        <w:t> Specialized tree structures used to speed up neighbor searches in large datasets.</w:t>
      </w:r>
    </w:p>
    <w:p w14:paraId="7A23F582" w14:textId="27DDA0FD" w:rsidR="00957CB5" w:rsidRDefault="003F6C91" w:rsidP="003F6C91">
      <w:pPr>
        <w:pStyle w:val="df3vjf"/>
        <w:numPr>
          <w:ilvl w:val="0"/>
          <w:numId w:val="5"/>
        </w:numPr>
        <w:shd w:val="clear" w:color="auto" w:fill="FFFFFF"/>
        <w:spacing w:before="0" w:beforeAutospacing="0" w:after="0" w:afterAutospacing="0" w:line="360" w:lineRule="atLeast"/>
        <w:rPr>
          <w:rFonts w:ascii="Arial" w:hAnsi="Arial" w:cs="Arial"/>
          <w:color w:val="0A0A0A"/>
        </w:rPr>
      </w:pPr>
      <w:r w:rsidRPr="003F6C91">
        <w:rPr>
          <w:rFonts w:ascii="Arial" w:hAnsi="Arial" w:cs="Arial"/>
          <w:b/>
          <w:bCs/>
          <w:color w:val="0A0A0A"/>
        </w:rPr>
        <w:t>Leaf Size:</w:t>
      </w:r>
      <w:r w:rsidRPr="003F6C91">
        <w:rPr>
          <w:rFonts w:ascii="Arial" w:hAnsi="Arial" w:cs="Arial"/>
          <w:color w:val="0A0A0A"/>
        </w:rPr>
        <w:t> A parameter specific to tree-based algorithms (like KD-Tree) that can affect the speed and memory consumption of the search</w:t>
      </w:r>
      <w:r w:rsidRPr="003F6C91">
        <w:rPr>
          <w:rFonts w:ascii="Arial" w:hAnsi="Arial" w:cs="Arial"/>
          <w:color w:val="0A0A0A"/>
        </w:rPr>
        <w:t>.</w:t>
      </w:r>
    </w:p>
    <w:p w14:paraId="15563D6E" w14:textId="77777777" w:rsidR="003F6C91" w:rsidRDefault="003F6C91" w:rsidP="003F6C91">
      <w:pPr>
        <w:pStyle w:val="df3vjf"/>
        <w:shd w:val="clear" w:color="auto" w:fill="FFFFFF"/>
        <w:spacing w:before="0" w:beforeAutospacing="0" w:after="0" w:afterAutospacing="0" w:line="360" w:lineRule="atLeast"/>
        <w:rPr>
          <w:rFonts w:ascii="Arial" w:hAnsi="Arial" w:cs="Arial"/>
          <w:b/>
          <w:bCs/>
          <w:color w:val="0A0A0A"/>
        </w:rPr>
      </w:pPr>
    </w:p>
    <w:p w14:paraId="39C98E58" w14:textId="59243501" w:rsidR="003F6C91" w:rsidRPr="003F6C91" w:rsidRDefault="00E2334A" w:rsidP="003F6C91">
      <w:pPr>
        <w:pStyle w:val="df3vjf"/>
        <w:shd w:val="clear" w:color="auto" w:fill="FFFFFF"/>
        <w:spacing w:before="0" w:beforeAutospacing="0" w:after="0" w:afterAutospacing="0" w:line="360" w:lineRule="atLeast"/>
        <w:rPr>
          <w:rFonts w:ascii="Arial" w:hAnsi="Arial" w:cs="Arial"/>
          <w:color w:val="0A0A0A"/>
        </w:rPr>
      </w:pPr>
      <w:r w:rsidRPr="00E2334A">
        <w:rPr>
          <w:rFonts w:ascii="Arial" w:hAnsi="Arial" w:cs="Arial"/>
          <w:color w:val="0A0A0A"/>
        </w:rPr>
        <w:t>For practical implementation, tools like the </w:t>
      </w:r>
      <w:hyperlink r:id="rId5" w:tgtFrame="_blank" w:history="1">
        <w:r w:rsidRPr="00E2334A">
          <w:rPr>
            <w:rStyle w:val="Hyperlink"/>
            <w:rFonts w:ascii="Arial" w:hAnsi="Arial" w:cs="Arial"/>
            <w:color w:val="000000" w:themeColor="text1"/>
            <w:u w:val="none"/>
          </w:rPr>
          <w:t>Scikit-learn KNeighborsClassifier</w:t>
        </w:r>
      </w:hyperlink>
      <w:r w:rsidRPr="00E2334A">
        <w:rPr>
          <w:rFonts w:ascii="Arial" w:hAnsi="Arial" w:cs="Arial"/>
          <w:color w:val="000000" w:themeColor="text1"/>
        </w:rPr>
        <w:t> allow you to tune these parameters using techniques like </w:t>
      </w:r>
      <w:hyperlink r:id="rId6" w:tgtFrame="_blank" w:history="1">
        <w:r w:rsidRPr="00E2334A">
          <w:rPr>
            <w:rStyle w:val="Hyperlink"/>
            <w:rFonts w:ascii="Arial" w:hAnsi="Arial" w:cs="Arial"/>
            <w:color w:val="000000" w:themeColor="text1"/>
            <w:u w:val="none"/>
          </w:rPr>
          <w:t>GridSearchCV</w:t>
        </w:r>
      </w:hyperlink>
      <w:r w:rsidRPr="00E2334A">
        <w:rPr>
          <w:rFonts w:ascii="Arial" w:hAnsi="Arial" w:cs="Arial"/>
          <w:color w:val="0A0A0A"/>
        </w:rPr>
        <w:t> to find the optimal combination for a specific dataset</w:t>
      </w:r>
    </w:p>
    <w:p w14:paraId="6E4D19FE" w14:textId="77777777" w:rsidR="003F6C91" w:rsidRDefault="003F6C91" w:rsidP="00957CB5">
      <w:pPr>
        <w:pStyle w:val="df3vjf"/>
        <w:shd w:val="clear" w:color="auto" w:fill="FFFFFF"/>
        <w:spacing w:before="0" w:beforeAutospacing="0" w:after="0" w:afterAutospacing="0" w:line="360" w:lineRule="atLeast"/>
        <w:rPr>
          <w:rFonts w:ascii="Arial" w:hAnsi="Arial" w:cs="Arial"/>
          <w:color w:val="0A0A0A"/>
        </w:rPr>
      </w:pPr>
    </w:p>
    <w:p w14:paraId="3E9F0458" w14:textId="77777777" w:rsidR="003F6C91" w:rsidRDefault="003F6C91" w:rsidP="00957CB5">
      <w:pPr>
        <w:pStyle w:val="df3vjf"/>
        <w:shd w:val="clear" w:color="auto" w:fill="FFFFFF"/>
        <w:spacing w:before="0" w:beforeAutospacing="0" w:after="0" w:afterAutospacing="0" w:line="360" w:lineRule="atLeast"/>
        <w:rPr>
          <w:rFonts w:ascii="Arial" w:hAnsi="Arial" w:cs="Arial"/>
          <w:color w:val="0A0A0A"/>
        </w:rPr>
      </w:pPr>
    </w:p>
    <w:p w14:paraId="0538242D" w14:textId="77777777" w:rsidR="00957CB5" w:rsidRPr="00F96F96" w:rsidRDefault="00957CB5" w:rsidP="00957CB5">
      <w:pPr>
        <w:pStyle w:val="df3vjf"/>
        <w:shd w:val="clear" w:color="auto" w:fill="FFFFFF"/>
        <w:spacing w:before="0" w:beforeAutospacing="0" w:after="0" w:afterAutospacing="0" w:line="360" w:lineRule="atLeast"/>
        <w:rPr>
          <w:rFonts w:eastAsiaTheme="majorEastAsia"/>
          <w:sz w:val="28"/>
          <w:szCs w:val="28"/>
        </w:rPr>
      </w:pPr>
    </w:p>
    <w:p w14:paraId="71E9229C" w14:textId="1BA9C6E6" w:rsidR="00011381" w:rsidRPr="00A66E85" w:rsidRDefault="00011381" w:rsidP="00011381">
      <w:pPr>
        <w:rPr>
          <w:rFonts w:ascii="Arial" w:eastAsia="Quattrocento Sans" w:hAnsi="Arial" w:cs="Arial"/>
          <w:b/>
          <w:bCs/>
        </w:rPr>
      </w:pPr>
      <w:r w:rsidRPr="00A66E85">
        <w:rPr>
          <w:rFonts w:ascii="Arial" w:eastAsia="Quattrocento Sans" w:hAnsi="Arial" w:cs="Arial"/>
          <w:b/>
          <w:bCs/>
        </w:rPr>
        <w:t xml:space="preserve">Q. </w:t>
      </w:r>
      <w:r w:rsidRPr="00A66E85">
        <w:rPr>
          <w:rFonts w:ascii="Arial" w:eastAsia="Quattrocento Sans" w:hAnsi="Arial" w:cs="Arial"/>
          <w:b/>
          <w:bCs/>
        </w:rPr>
        <w:t>2 What distance metrics can be used in KNN?</w:t>
      </w:r>
    </w:p>
    <w:p w14:paraId="4765DE8D" w14:textId="7618DE33" w:rsidR="00011381" w:rsidRPr="00A66E85" w:rsidRDefault="00011381" w:rsidP="00011381">
      <w:pPr>
        <w:rPr>
          <w:rFonts w:ascii="Arial" w:eastAsia="Quattrocento Sans" w:hAnsi="Arial" w:cs="Arial"/>
          <w:b/>
          <w:bCs/>
        </w:rPr>
      </w:pPr>
      <w:r w:rsidRPr="00A66E85">
        <w:rPr>
          <w:rFonts w:ascii="Arial" w:eastAsia="Quattrocento Sans" w:hAnsi="Arial" w:cs="Arial"/>
          <w:b/>
          <w:bCs/>
        </w:rPr>
        <w:t>Answer:</w:t>
      </w:r>
    </w:p>
    <w:p w14:paraId="375BD17A" w14:textId="159E125A" w:rsidR="00011381" w:rsidRPr="00A66E85" w:rsidRDefault="009B69F3" w:rsidP="00011381">
      <w:pPr>
        <w:rPr>
          <w:rFonts w:ascii="Arial" w:eastAsia="Quattrocento Sans" w:hAnsi="Arial" w:cs="Arial"/>
        </w:rPr>
      </w:pPr>
      <w:r w:rsidRPr="00A66E85">
        <w:rPr>
          <w:rFonts w:ascii="Arial" w:eastAsia="Quattrocento Sans" w:hAnsi="Arial" w:cs="Arial"/>
        </w:rPr>
        <w:t>The K-Nearest Neighbors (KNN) algorithm relies on distance metrics to quantify the similarity between data points. Selecting the appropriate metric depends on the data type (continuous vs. categorical) and the dimensionality of the dataset.</w:t>
      </w:r>
    </w:p>
    <w:p w14:paraId="5E441B6A" w14:textId="77777777" w:rsidR="009B69F3" w:rsidRPr="009B69F3" w:rsidRDefault="009B69F3" w:rsidP="009B69F3">
      <w:pPr>
        <w:rPr>
          <w:rFonts w:ascii="Arial" w:eastAsia="Quattrocento Sans" w:hAnsi="Arial" w:cs="Arial"/>
          <w:b/>
          <w:bCs/>
        </w:rPr>
      </w:pPr>
      <w:r w:rsidRPr="009B69F3">
        <w:rPr>
          <w:rFonts w:ascii="Arial" w:eastAsia="Quattrocento Sans" w:hAnsi="Arial" w:cs="Arial"/>
          <w:b/>
          <w:bCs/>
        </w:rPr>
        <w:t>Commonly Used Distance Metrics</w:t>
      </w:r>
    </w:p>
    <w:p w14:paraId="75DCA6C5" w14:textId="77777777" w:rsidR="009B69F3" w:rsidRPr="009B69F3" w:rsidRDefault="009B69F3" w:rsidP="009B69F3">
      <w:pPr>
        <w:numPr>
          <w:ilvl w:val="0"/>
          <w:numId w:val="6"/>
        </w:numPr>
        <w:rPr>
          <w:rFonts w:ascii="Arial" w:eastAsia="Quattrocento Sans" w:hAnsi="Arial" w:cs="Arial"/>
        </w:rPr>
      </w:pPr>
      <w:r w:rsidRPr="009B69F3">
        <w:rPr>
          <w:rFonts w:ascii="Arial" w:eastAsia="Quattrocento Sans" w:hAnsi="Arial" w:cs="Arial"/>
          <w:b/>
          <w:bCs/>
        </w:rPr>
        <w:t>Euclidean Distance (L2 Norm)</w:t>
      </w:r>
      <w:r w:rsidRPr="009B69F3">
        <w:rPr>
          <w:rFonts w:ascii="Arial" w:eastAsia="Quattrocento Sans" w:hAnsi="Arial" w:cs="Arial"/>
        </w:rPr>
        <w:t>: The most frequent choice, it measures the straight-line distance between two points in a continuous numerical space. It is the default metric in the Scikit-learn KNN implementation.</w:t>
      </w:r>
    </w:p>
    <w:p w14:paraId="2CF6B7AC" w14:textId="77777777" w:rsidR="009B69F3" w:rsidRPr="009B69F3" w:rsidRDefault="009B69F3" w:rsidP="009B69F3">
      <w:pPr>
        <w:numPr>
          <w:ilvl w:val="0"/>
          <w:numId w:val="6"/>
        </w:numPr>
        <w:rPr>
          <w:rFonts w:ascii="Arial" w:eastAsia="Quattrocento Sans" w:hAnsi="Arial" w:cs="Arial"/>
        </w:rPr>
      </w:pPr>
      <w:r w:rsidRPr="009B69F3">
        <w:rPr>
          <w:rFonts w:ascii="Arial" w:eastAsia="Quattrocento Sans" w:hAnsi="Arial" w:cs="Arial"/>
          <w:b/>
          <w:bCs/>
        </w:rPr>
        <w:t>Manhattan Distance (L1 Norm / Taxicab)</w:t>
      </w:r>
      <w:r w:rsidRPr="009B69F3">
        <w:rPr>
          <w:rFonts w:ascii="Arial" w:eastAsia="Quattrocento Sans" w:hAnsi="Arial" w:cs="Arial"/>
        </w:rPr>
        <w:t>: Calculated as the sum of the absolute differences between coordinates. It is preferred for high-dimensional data or when movement is restricted to a grid-like path.</w:t>
      </w:r>
    </w:p>
    <w:p w14:paraId="428FFA28" w14:textId="0011CEB8" w:rsidR="009B69F3" w:rsidRPr="009B69F3" w:rsidRDefault="009B69F3" w:rsidP="009B69F3">
      <w:pPr>
        <w:numPr>
          <w:ilvl w:val="0"/>
          <w:numId w:val="6"/>
        </w:numPr>
        <w:rPr>
          <w:rFonts w:ascii="Arial" w:eastAsia="Quattrocento Sans" w:hAnsi="Arial" w:cs="Arial"/>
        </w:rPr>
      </w:pPr>
      <w:r w:rsidRPr="009B69F3">
        <w:rPr>
          <w:rFonts w:ascii="Arial" w:eastAsia="Quattrocento Sans" w:hAnsi="Arial" w:cs="Arial"/>
          <w:b/>
          <w:bCs/>
        </w:rPr>
        <w:t>Minkowski Distance</w:t>
      </w:r>
      <w:r w:rsidRPr="009B69F3">
        <w:rPr>
          <w:rFonts w:ascii="Arial" w:eastAsia="Quattrocento Sans" w:hAnsi="Arial" w:cs="Arial"/>
        </w:rPr>
        <w:t>: A generalized metric that can represent other distances based on a parameter </w:t>
      </w:r>
      <w:r w:rsidRPr="00A66E85">
        <w:rPr>
          <w:rFonts w:ascii="Arial" w:eastAsia="Quattrocento Sans" w:hAnsi="Arial" w:cs="Arial"/>
        </w:rPr>
        <w:t>p</w:t>
      </w:r>
      <w:r w:rsidRPr="009B69F3">
        <w:rPr>
          <w:rFonts w:ascii="Arial" w:eastAsia="Quattrocento Sans" w:hAnsi="Arial" w:cs="Arial"/>
        </w:rPr>
        <w:t>.</w:t>
      </w:r>
    </w:p>
    <w:p w14:paraId="31130967" w14:textId="5DCE4ECF" w:rsidR="009B69F3" w:rsidRPr="009B69F3" w:rsidRDefault="009B69F3" w:rsidP="009B69F3">
      <w:pPr>
        <w:numPr>
          <w:ilvl w:val="1"/>
          <w:numId w:val="6"/>
        </w:numPr>
        <w:rPr>
          <w:rFonts w:ascii="Arial" w:eastAsia="Quattrocento Sans" w:hAnsi="Arial" w:cs="Arial"/>
        </w:rPr>
      </w:pPr>
      <w:r w:rsidRPr="00A66E85">
        <w:rPr>
          <w:rFonts w:ascii="Arial" w:eastAsia="Quattrocento Sans" w:hAnsi="Arial" w:cs="Arial"/>
        </w:rPr>
        <w:drawing>
          <wp:inline distT="0" distB="0" distL="0" distR="0" wp14:anchorId="689F353D" wp14:editId="192878F7">
            <wp:extent cx="12700" cy="12700"/>
            <wp:effectExtent l="0" t="0" r="0" b="0"/>
            <wp:docPr id="1965244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A66E85">
        <w:rPr>
          <w:rFonts w:ascii="Arial" w:eastAsia="Quattrocento Sans" w:hAnsi="Arial" w:cs="Arial"/>
        </w:rPr>
        <w:t xml:space="preserve">p = 1 </w:t>
      </w:r>
      <w:r w:rsidRPr="009B69F3">
        <w:rPr>
          <w:rFonts w:ascii="Arial" w:eastAsia="Quattrocento Sans" w:hAnsi="Arial" w:cs="Arial"/>
        </w:rPr>
        <w:t>gives Manhattan distance.</w:t>
      </w:r>
    </w:p>
    <w:p w14:paraId="3CA4C456" w14:textId="3CF4F3A8" w:rsidR="009B69F3" w:rsidRPr="009B69F3" w:rsidRDefault="009B69F3" w:rsidP="009B69F3">
      <w:pPr>
        <w:numPr>
          <w:ilvl w:val="1"/>
          <w:numId w:val="6"/>
        </w:numPr>
        <w:rPr>
          <w:rFonts w:ascii="Arial" w:eastAsia="Quattrocento Sans" w:hAnsi="Arial" w:cs="Arial"/>
        </w:rPr>
      </w:pPr>
      <w:r w:rsidRPr="00A66E85">
        <w:rPr>
          <w:rFonts w:ascii="Arial" w:eastAsia="Quattrocento Sans" w:hAnsi="Arial" w:cs="Arial"/>
        </w:rPr>
        <w:drawing>
          <wp:inline distT="0" distB="0" distL="0" distR="0" wp14:anchorId="73E7A63E" wp14:editId="42814599">
            <wp:extent cx="12700" cy="12700"/>
            <wp:effectExtent l="0" t="0" r="0" b="0"/>
            <wp:docPr id="9921761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A66E85">
        <w:rPr>
          <w:rFonts w:ascii="Arial" w:eastAsia="Quattrocento Sans" w:hAnsi="Arial" w:cs="Arial"/>
        </w:rPr>
        <w:t xml:space="preserve">p = 2 </w:t>
      </w:r>
      <w:r w:rsidRPr="009B69F3">
        <w:rPr>
          <w:rFonts w:ascii="Arial" w:eastAsia="Quattrocento Sans" w:hAnsi="Arial" w:cs="Arial"/>
        </w:rPr>
        <w:t>gives Euclidean distance.</w:t>
      </w:r>
    </w:p>
    <w:p w14:paraId="56EF084A" w14:textId="79D68DA2" w:rsidR="009B69F3" w:rsidRPr="009B69F3" w:rsidRDefault="009B69F3" w:rsidP="009B69F3">
      <w:pPr>
        <w:numPr>
          <w:ilvl w:val="1"/>
          <w:numId w:val="6"/>
        </w:numPr>
        <w:rPr>
          <w:rFonts w:ascii="Arial" w:eastAsia="Quattrocento Sans" w:hAnsi="Arial" w:cs="Arial"/>
        </w:rPr>
      </w:pPr>
      <w:r w:rsidRPr="00A66E85">
        <w:rPr>
          <w:rFonts w:ascii="Arial" w:eastAsia="Quattrocento Sans" w:hAnsi="Arial" w:cs="Arial"/>
        </w:rPr>
        <w:drawing>
          <wp:inline distT="0" distB="0" distL="0" distR="0" wp14:anchorId="1E5CEF65" wp14:editId="7964162A">
            <wp:extent cx="12700" cy="12700"/>
            <wp:effectExtent l="0" t="0" r="0" b="0"/>
            <wp:docPr id="1268184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A66E85">
        <w:rPr>
          <w:rFonts w:ascii="Arial" w:eastAsia="Quattrocento Sans" w:hAnsi="Arial" w:cs="Arial"/>
        </w:rPr>
        <w:t>p = ∞</w:t>
      </w:r>
      <w:r w:rsidRPr="009B69F3">
        <w:rPr>
          <w:rFonts w:ascii="Arial" w:eastAsia="Quattrocento Sans" w:hAnsi="Arial" w:cs="Arial"/>
        </w:rPr>
        <w:t> gives Chebyshev distance.</w:t>
      </w:r>
    </w:p>
    <w:p w14:paraId="2B1DEAC8" w14:textId="77777777" w:rsidR="009B69F3" w:rsidRPr="009B69F3" w:rsidRDefault="009B69F3" w:rsidP="009B69F3">
      <w:pPr>
        <w:numPr>
          <w:ilvl w:val="0"/>
          <w:numId w:val="6"/>
        </w:numPr>
        <w:rPr>
          <w:rFonts w:ascii="Arial" w:eastAsia="Quattrocento Sans" w:hAnsi="Arial" w:cs="Arial"/>
        </w:rPr>
      </w:pPr>
      <w:r w:rsidRPr="009B69F3">
        <w:rPr>
          <w:rFonts w:ascii="Arial" w:eastAsia="Quattrocento Sans" w:hAnsi="Arial" w:cs="Arial"/>
          <w:b/>
          <w:bCs/>
        </w:rPr>
        <w:t>Hamming Distance</w:t>
      </w:r>
      <w:r w:rsidRPr="009B69F3">
        <w:rPr>
          <w:rFonts w:ascii="Arial" w:eastAsia="Quattrocento Sans" w:hAnsi="Arial" w:cs="Arial"/>
        </w:rPr>
        <w:t>: Specifically used for categorical or binary data. It counts the number of attributes that differ between two strings or vectors of equal length.</w:t>
      </w:r>
    </w:p>
    <w:p w14:paraId="35C4C3B6" w14:textId="77777777" w:rsidR="009B69F3" w:rsidRPr="009B69F3" w:rsidRDefault="009B69F3" w:rsidP="009B69F3">
      <w:pPr>
        <w:numPr>
          <w:ilvl w:val="0"/>
          <w:numId w:val="6"/>
        </w:numPr>
        <w:rPr>
          <w:rFonts w:ascii="Arial" w:eastAsia="Quattrocento Sans" w:hAnsi="Arial" w:cs="Arial"/>
        </w:rPr>
      </w:pPr>
      <w:r w:rsidRPr="009B69F3">
        <w:rPr>
          <w:rFonts w:ascii="Arial" w:eastAsia="Quattrocento Sans" w:hAnsi="Arial" w:cs="Arial"/>
          <w:b/>
          <w:bCs/>
        </w:rPr>
        <w:t>Cosine Distance</w:t>
      </w:r>
      <w:r w:rsidRPr="009B69F3">
        <w:rPr>
          <w:rFonts w:ascii="Arial" w:eastAsia="Quattrocento Sans" w:hAnsi="Arial" w:cs="Arial"/>
        </w:rPr>
        <w:t>: Measures the angle between two vectors rather than their magnitude. It is commonly used in text analysis to compare document similarity regardless of document length.</w:t>
      </w:r>
    </w:p>
    <w:p w14:paraId="5894FAC7" w14:textId="77777777" w:rsidR="009B69F3" w:rsidRPr="009B69F3" w:rsidRDefault="009B69F3" w:rsidP="009B69F3">
      <w:pPr>
        <w:numPr>
          <w:ilvl w:val="0"/>
          <w:numId w:val="6"/>
        </w:numPr>
        <w:rPr>
          <w:rFonts w:ascii="Arial" w:eastAsia="Quattrocento Sans" w:hAnsi="Arial" w:cs="Arial"/>
        </w:rPr>
      </w:pPr>
      <w:r w:rsidRPr="009B69F3">
        <w:rPr>
          <w:rFonts w:ascii="Arial" w:eastAsia="Quattrocento Sans" w:hAnsi="Arial" w:cs="Arial"/>
          <w:b/>
          <w:bCs/>
        </w:rPr>
        <w:t>Chebyshev Distance</w:t>
      </w:r>
      <w:r w:rsidRPr="009B69F3">
        <w:rPr>
          <w:rFonts w:ascii="Arial" w:eastAsia="Quattrocento Sans" w:hAnsi="Arial" w:cs="Arial"/>
        </w:rPr>
        <w:t>: Measures the maximum absolute difference across any single dimension. It is useful in specific scenarios like chessboard moves or warehouse logistics.</w:t>
      </w:r>
    </w:p>
    <w:p w14:paraId="66658014" w14:textId="77777777" w:rsidR="009B69F3" w:rsidRPr="00A66E85" w:rsidRDefault="009B69F3" w:rsidP="009B69F3">
      <w:pPr>
        <w:numPr>
          <w:ilvl w:val="0"/>
          <w:numId w:val="6"/>
        </w:numPr>
        <w:rPr>
          <w:rFonts w:ascii="Arial" w:eastAsia="Quattrocento Sans" w:hAnsi="Arial" w:cs="Arial"/>
        </w:rPr>
      </w:pPr>
      <w:r w:rsidRPr="009B69F3">
        <w:rPr>
          <w:rFonts w:ascii="Arial" w:eastAsia="Quattrocento Sans" w:hAnsi="Arial" w:cs="Arial"/>
          <w:b/>
          <w:bCs/>
        </w:rPr>
        <w:t>Mahalanobis Distance</w:t>
      </w:r>
      <w:r w:rsidRPr="009B69F3">
        <w:rPr>
          <w:rFonts w:ascii="Arial" w:eastAsia="Quattrocento Sans" w:hAnsi="Arial" w:cs="Arial"/>
        </w:rPr>
        <w:t>: Accounts for correlations between variables and is useful in multivariate spaces.</w:t>
      </w:r>
    </w:p>
    <w:p w14:paraId="04FEA1DB" w14:textId="757B0C38" w:rsidR="00E07E49" w:rsidRPr="00A66E85" w:rsidRDefault="00E07E49" w:rsidP="00E07E49">
      <w:pPr>
        <w:ind w:left="360"/>
        <w:rPr>
          <w:rFonts w:ascii="Arial" w:eastAsia="Quattrocento Sans" w:hAnsi="Arial" w:cs="Arial"/>
          <w:b/>
          <w:bCs/>
        </w:rPr>
      </w:pPr>
      <w:r w:rsidRPr="00A66E85">
        <w:rPr>
          <w:rFonts w:ascii="Arial" w:eastAsia="Quattrocento Sans" w:hAnsi="Arial" w:cs="Arial"/>
          <w:b/>
          <w:bCs/>
        </w:rPr>
        <w:t>Which Metric to Choose?</w:t>
      </w:r>
    </w:p>
    <w:tbl>
      <w:tblPr>
        <w:tblW w:w="9120" w:type="dxa"/>
        <w:shd w:val="clear" w:color="auto" w:fill="FFFFFF"/>
        <w:tblCellMar>
          <w:top w:w="15" w:type="dxa"/>
          <w:left w:w="15" w:type="dxa"/>
          <w:bottom w:w="15" w:type="dxa"/>
          <w:right w:w="15" w:type="dxa"/>
        </w:tblCellMar>
        <w:tblLook w:val="04A0" w:firstRow="1" w:lastRow="0" w:firstColumn="1" w:lastColumn="0" w:noHBand="0" w:noVBand="1"/>
      </w:tblPr>
      <w:tblGrid>
        <w:gridCol w:w="2750"/>
        <w:gridCol w:w="2701"/>
        <w:gridCol w:w="3669"/>
      </w:tblGrid>
      <w:tr w:rsidR="00E07E49" w:rsidRPr="00E07E49" w14:paraId="08EE104C" w14:textId="77777777" w:rsidTr="00E07E49">
        <w:trPr>
          <w:trHeight w:val="408"/>
        </w:trPr>
        <w:tc>
          <w:tcPr>
            <w:tcW w:w="0" w:type="auto"/>
            <w:tcBorders>
              <w:bottom w:val="single" w:sz="4" w:space="0" w:color="D2D2D2"/>
            </w:tcBorders>
            <w:shd w:val="clear" w:color="auto" w:fill="FFFFFF"/>
            <w:tcMar>
              <w:top w:w="120" w:type="dxa"/>
              <w:left w:w="0" w:type="dxa"/>
              <w:bottom w:w="120" w:type="dxa"/>
              <w:right w:w="240" w:type="dxa"/>
            </w:tcMar>
            <w:hideMark/>
          </w:tcPr>
          <w:p w14:paraId="3B05EE49" w14:textId="77777777" w:rsidR="00E07E49" w:rsidRPr="00E07E49" w:rsidRDefault="00E07E49" w:rsidP="00E07E49">
            <w:pPr>
              <w:ind w:left="360"/>
              <w:rPr>
                <w:rFonts w:ascii="Arial" w:eastAsia="Quattrocento Sans" w:hAnsi="Arial" w:cs="Arial"/>
                <w:b/>
                <w:bCs/>
              </w:rPr>
            </w:pPr>
            <w:r w:rsidRPr="00E07E49">
              <w:rPr>
                <w:rFonts w:ascii="Arial" w:eastAsia="Quattrocento Sans" w:hAnsi="Arial" w:cs="Arial"/>
                <w:b/>
                <w:bCs/>
              </w:rPr>
              <w:t>Data Type </w:t>
            </w:r>
          </w:p>
        </w:tc>
        <w:tc>
          <w:tcPr>
            <w:tcW w:w="0" w:type="auto"/>
            <w:tcBorders>
              <w:bottom w:val="single" w:sz="4" w:space="0" w:color="D2D2D2"/>
            </w:tcBorders>
            <w:shd w:val="clear" w:color="auto" w:fill="FFFFFF"/>
            <w:tcMar>
              <w:top w:w="120" w:type="dxa"/>
              <w:left w:w="0" w:type="dxa"/>
              <w:bottom w:w="120" w:type="dxa"/>
              <w:right w:w="240" w:type="dxa"/>
            </w:tcMar>
            <w:hideMark/>
          </w:tcPr>
          <w:p w14:paraId="6D934514" w14:textId="77777777" w:rsidR="00E07E49" w:rsidRPr="00E07E49" w:rsidRDefault="00E07E49" w:rsidP="00E07E49">
            <w:pPr>
              <w:ind w:left="360"/>
              <w:rPr>
                <w:rFonts w:ascii="Arial" w:eastAsia="Quattrocento Sans" w:hAnsi="Arial" w:cs="Arial"/>
                <w:b/>
                <w:bCs/>
              </w:rPr>
            </w:pPr>
            <w:r w:rsidRPr="00E07E49">
              <w:rPr>
                <w:rFonts w:ascii="Arial" w:eastAsia="Quattrocento Sans" w:hAnsi="Arial" w:cs="Arial"/>
                <w:b/>
                <w:bCs/>
              </w:rPr>
              <w:t>Recommended Metric</w:t>
            </w:r>
          </w:p>
        </w:tc>
        <w:tc>
          <w:tcPr>
            <w:tcW w:w="0" w:type="auto"/>
            <w:tcBorders>
              <w:bottom w:val="single" w:sz="4" w:space="0" w:color="D2D2D2"/>
            </w:tcBorders>
            <w:shd w:val="clear" w:color="auto" w:fill="FFFFFF"/>
            <w:tcMar>
              <w:top w:w="120" w:type="dxa"/>
              <w:left w:w="0" w:type="dxa"/>
              <w:bottom w:w="120" w:type="dxa"/>
              <w:right w:w="0" w:type="dxa"/>
            </w:tcMar>
            <w:hideMark/>
          </w:tcPr>
          <w:p w14:paraId="45CDF2F2" w14:textId="77777777" w:rsidR="00E07E49" w:rsidRPr="00E07E49" w:rsidRDefault="00E07E49" w:rsidP="00E07E49">
            <w:pPr>
              <w:ind w:left="360"/>
              <w:rPr>
                <w:rFonts w:ascii="Arial" w:eastAsia="Quattrocento Sans" w:hAnsi="Arial" w:cs="Arial"/>
                <w:b/>
                <w:bCs/>
              </w:rPr>
            </w:pPr>
            <w:r w:rsidRPr="00E07E49">
              <w:rPr>
                <w:rFonts w:ascii="Arial" w:eastAsia="Quattrocento Sans" w:hAnsi="Arial" w:cs="Arial"/>
                <w:b/>
                <w:bCs/>
              </w:rPr>
              <w:t>Use Case Scenario</w:t>
            </w:r>
          </w:p>
        </w:tc>
      </w:tr>
      <w:tr w:rsidR="00E07E49" w:rsidRPr="00E07E49" w14:paraId="14073255" w14:textId="77777777" w:rsidTr="00E07E49">
        <w:trPr>
          <w:trHeight w:val="405"/>
        </w:trPr>
        <w:tc>
          <w:tcPr>
            <w:tcW w:w="0" w:type="auto"/>
            <w:tcBorders>
              <w:bottom w:val="single" w:sz="4" w:space="0" w:color="D2D2D2"/>
            </w:tcBorders>
            <w:shd w:val="clear" w:color="auto" w:fill="FFFFFF"/>
            <w:tcMar>
              <w:top w:w="180" w:type="dxa"/>
              <w:left w:w="0" w:type="dxa"/>
              <w:bottom w:w="180" w:type="dxa"/>
              <w:right w:w="240" w:type="dxa"/>
            </w:tcMar>
            <w:hideMark/>
          </w:tcPr>
          <w:p w14:paraId="2FF3FA0B"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b/>
                <w:bCs/>
              </w:rPr>
              <w:t>Continuous (Scaled)</w:t>
            </w:r>
          </w:p>
        </w:tc>
        <w:tc>
          <w:tcPr>
            <w:tcW w:w="0" w:type="auto"/>
            <w:tcBorders>
              <w:bottom w:val="single" w:sz="4" w:space="0" w:color="D2D2D2"/>
            </w:tcBorders>
            <w:shd w:val="clear" w:color="auto" w:fill="FFFFFF"/>
            <w:tcMar>
              <w:top w:w="180" w:type="dxa"/>
              <w:left w:w="0" w:type="dxa"/>
              <w:bottom w:w="180" w:type="dxa"/>
              <w:right w:w="240" w:type="dxa"/>
            </w:tcMar>
            <w:hideMark/>
          </w:tcPr>
          <w:p w14:paraId="3DCC47F2"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rPr>
              <w:t>Euclidean</w:t>
            </w:r>
          </w:p>
        </w:tc>
        <w:tc>
          <w:tcPr>
            <w:tcW w:w="0" w:type="auto"/>
            <w:tcBorders>
              <w:bottom w:val="single" w:sz="4" w:space="0" w:color="D2D2D2"/>
            </w:tcBorders>
            <w:shd w:val="clear" w:color="auto" w:fill="FFFFFF"/>
            <w:tcMar>
              <w:top w:w="180" w:type="dxa"/>
              <w:left w:w="0" w:type="dxa"/>
              <w:bottom w:w="180" w:type="dxa"/>
              <w:right w:w="0" w:type="dxa"/>
            </w:tcMar>
            <w:hideMark/>
          </w:tcPr>
          <w:p w14:paraId="60F0E17C"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rPr>
              <w:t>Image recognition, sensor data</w:t>
            </w:r>
          </w:p>
        </w:tc>
      </w:tr>
      <w:tr w:rsidR="00E07E49" w:rsidRPr="00E07E49" w14:paraId="4CC2B1A0" w14:textId="77777777" w:rsidTr="00E07E49">
        <w:trPr>
          <w:trHeight w:val="614"/>
        </w:trPr>
        <w:tc>
          <w:tcPr>
            <w:tcW w:w="0" w:type="auto"/>
            <w:tcBorders>
              <w:bottom w:val="single" w:sz="4" w:space="0" w:color="D2D2D2"/>
            </w:tcBorders>
            <w:shd w:val="clear" w:color="auto" w:fill="FFFFFF"/>
            <w:tcMar>
              <w:top w:w="180" w:type="dxa"/>
              <w:left w:w="0" w:type="dxa"/>
              <w:bottom w:w="180" w:type="dxa"/>
              <w:right w:w="240" w:type="dxa"/>
            </w:tcMar>
            <w:hideMark/>
          </w:tcPr>
          <w:p w14:paraId="7322AA03"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b/>
                <w:bCs/>
              </w:rPr>
              <w:t>Discrete / Grid-based</w:t>
            </w:r>
          </w:p>
        </w:tc>
        <w:tc>
          <w:tcPr>
            <w:tcW w:w="0" w:type="auto"/>
            <w:tcBorders>
              <w:bottom w:val="single" w:sz="4" w:space="0" w:color="D2D2D2"/>
            </w:tcBorders>
            <w:shd w:val="clear" w:color="auto" w:fill="FFFFFF"/>
            <w:tcMar>
              <w:top w:w="180" w:type="dxa"/>
              <w:left w:w="0" w:type="dxa"/>
              <w:bottom w:w="180" w:type="dxa"/>
              <w:right w:w="240" w:type="dxa"/>
            </w:tcMar>
            <w:hideMark/>
          </w:tcPr>
          <w:p w14:paraId="13E12BB4"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rPr>
              <w:t>Manhattan</w:t>
            </w:r>
          </w:p>
        </w:tc>
        <w:tc>
          <w:tcPr>
            <w:tcW w:w="0" w:type="auto"/>
            <w:tcBorders>
              <w:bottom w:val="single" w:sz="4" w:space="0" w:color="D2D2D2"/>
            </w:tcBorders>
            <w:shd w:val="clear" w:color="auto" w:fill="FFFFFF"/>
            <w:tcMar>
              <w:top w:w="180" w:type="dxa"/>
              <w:left w:w="0" w:type="dxa"/>
              <w:bottom w:w="180" w:type="dxa"/>
              <w:right w:w="0" w:type="dxa"/>
            </w:tcMar>
            <w:hideMark/>
          </w:tcPr>
          <w:p w14:paraId="4056608C"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rPr>
              <w:t>City-block routing, high-dimensional data</w:t>
            </w:r>
          </w:p>
        </w:tc>
      </w:tr>
      <w:tr w:rsidR="00E07E49" w:rsidRPr="00E07E49" w14:paraId="4A1B5BB5" w14:textId="77777777">
        <w:tc>
          <w:tcPr>
            <w:tcW w:w="0" w:type="auto"/>
            <w:tcBorders>
              <w:bottom w:val="single" w:sz="4" w:space="0" w:color="D2D2D2"/>
            </w:tcBorders>
            <w:shd w:val="clear" w:color="auto" w:fill="FFFFFF"/>
            <w:tcMar>
              <w:top w:w="180" w:type="dxa"/>
              <w:left w:w="0" w:type="dxa"/>
              <w:bottom w:w="180" w:type="dxa"/>
              <w:right w:w="240" w:type="dxa"/>
            </w:tcMar>
            <w:hideMark/>
          </w:tcPr>
          <w:p w14:paraId="64252E00"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b/>
                <w:bCs/>
              </w:rPr>
              <w:lastRenderedPageBreak/>
              <w:t>Categorical / Binary</w:t>
            </w:r>
          </w:p>
        </w:tc>
        <w:tc>
          <w:tcPr>
            <w:tcW w:w="0" w:type="auto"/>
            <w:tcBorders>
              <w:bottom w:val="single" w:sz="4" w:space="0" w:color="D2D2D2"/>
            </w:tcBorders>
            <w:shd w:val="clear" w:color="auto" w:fill="FFFFFF"/>
            <w:tcMar>
              <w:top w:w="180" w:type="dxa"/>
              <w:left w:w="0" w:type="dxa"/>
              <w:bottom w:w="180" w:type="dxa"/>
              <w:right w:w="240" w:type="dxa"/>
            </w:tcMar>
            <w:hideMark/>
          </w:tcPr>
          <w:p w14:paraId="01629EE7"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rPr>
              <w:t>Hamming</w:t>
            </w:r>
          </w:p>
        </w:tc>
        <w:tc>
          <w:tcPr>
            <w:tcW w:w="0" w:type="auto"/>
            <w:tcBorders>
              <w:bottom w:val="single" w:sz="4" w:space="0" w:color="D2D2D2"/>
            </w:tcBorders>
            <w:shd w:val="clear" w:color="auto" w:fill="FFFFFF"/>
            <w:tcMar>
              <w:top w:w="180" w:type="dxa"/>
              <w:left w:w="0" w:type="dxa"/>
              <w:bottom w:w="180" w:type="dxa"/>
              <w:right w:w="0" w:type="dxa"/>
            </w:tcMar>
            <w:hideMark/>
          </w:tcPr>
          <w:p w14:paraId="3F76C2C8"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rPr>
              <w:t>Text categorization, DNA sequencing</w:t>
            </w:r>
          </w:p>
        </w:tc>
      </w:tr>
      <w:tr w:rsidR="00E07E49" w:rsidRPr="00E07E49" w14:paraId="0DEB9250" w14:textId="77777777">
        <w:tc>
          <w:tcPr>
            <w:tcW w:w="0" w:type="auto"/>
            <w:tcBorders>
              <w:bottom w:val="nil"/>
            </w:tcBorders>
            <w:shd w:val="clear" w:color="auto" w:fill="FFFFFF"/>
            <w:tcMar>
              <w:top w:w="180" w:type="dxa"/>
              <w:left w:w="0" w:type="dxa"/>
              <w:bottom w:w="180" w:type="dxa"/>
              <w:right w:w="240" w:type="dxa"/>
            </w:tcMar>
            <w:hideMark/>
          </w:tcPr>
          <w:p w14:paraId="169A0706"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b/>
                <w:bCs/>
              </w:rPr>
              <w:t>Text (Frequency-based)</w:t>
            </w:r>
          </w:p>
        </w:tc>
        <w:tc>
          <w:tcPr>
            <w:tcW w:w="0" w:type="auto"/>
            <w:tcBorders>
              <w:bottom w:val="nil"/>
            </w:tcBorders>
            <w:shd w:val="clear" w:color="auto" w:fill="FFFFFF"/>
            <w:tcMar>
              <w:top w:w="180" w:type="dxa"/>
              <w:left w:w="0" w:type="dxa"/>
              <w:bottom w:w="180" w:type="dxa"/>
              <w:right w:w="240" w:type="dxa"/>
            </w:tcMar>
            <w:hideMark/>
          </w:tcPr>
          <w:p w14:paraId="2E0C239C"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rPr>
              <w:t>Cosine</w:t>
            </w:r>
          </w:p>
        </w:tc>
        <w:tc>
          <w:tcPr>
            <w:tcW w:w="0" w:type="auto"/>
            <w:tcBorders>
              <w:bottom w:val="nil"/>
            </w:tcBorders>
            <w:shd w:val="clear" w:color="auto" w:fill="FFFFFF"/>
            <w:tcMar>
              <w:top w:w="180" w:type="dxa"/>
              <w:left w:w="0" w:type="dxa"/>
              <w:bottom w:w="180" w:type="dxa"/>
              <w:right w:w="0" w:type="dxa"/>
            </w:tcMar>
            <w:hideMark/>
          </w:tcPr>
          <w:p w14:paraId="22BED484" w14:textId="77777777" w:rsidR="00E07E49" w:rsidRPr="00E07E49" w:rsidRDefault="00E07E49" w:rsidP="00E07E49">
            <w:pPr>
              <w:ind w:left="360"/>
              <w:rPr>
                <w:rFonts w:ascii="Arial" w:eastAsia="Quattrocento Sans" w:hAnsi="Arial" w:cs="Arial"/>
              </w:rPr>
            </w:pPr>
            <w:r w:rsidRPr="00E07E49">
              <w:rPr>
                <w:rFonts w:ascii="Arial" w:eastAsia="Quattrocento Sans" w:hAnsi="Arial" w:cs="Arial"/>
              </w:rPr>
              <w:t>Sentiment analysis, document clustering</w:t>
            </w:r>
          </w:p>
        </w:tc>
      </w:tr>
    </w:tbl>
    <w:p w14:paraId="14871B58" w14:textId="77777777" w:rsidR="00E07E49" w:rsidRDefault="00E07E49" w:rsidP="00A66E85">
      <w:pPr>
        <w:rPr>
          <w:rFonts w:ascii="Quattrocento Sans" w:eastAsia="Quattrocento Sans" w:hAnsi="Quattrocento Sans" w:cs="Quattrocento Sans"/>
        </w:rPr>
      </w:pPr>
    </w:p>
    <w:p w14:paraId="5A49EA2B" w14:textId="5500B4AD" w:rsidR="00A66E85" w:rsidRPr="009B69F3" w:rsidRDefault="00A66E85" w:rsidP="00A66E85">
      <w:pPr>
        <w:rPr>
          <w:rFonts w:ascii="Arial" w:eastAsia="Quattrocento Sans" w:hAnsi="Arial" w:cs="Arial"/>
        </w:rPr>
      </w:pPr>
      <w:r w:rsidRPr="00A66E85">
        <w:rPr>
          <w:rFonts w:ascii="Arial" w:eastAsia="Quattrocento Sans" w:hAnsi="Arial" w:cs="Arial"/>
          <w:b/>
          <w:bCs/>
        </w:rPr>
        <w:t>Note:</w:t>
      </w:r>
      <w:r w:rsidRPr="00A66E85">
        <w:rPr>
          <w:rFonts w:ascii="Arial" w:eastAsia="Quattrocento Sans" w:hAnsi="Arial" w:cs="Arial"/>
        </w:rPr>
        <w:t> For distance-based algorithms like KNN, it is crucial to perform </w:t>
      </w:r>
      <w:r w:rsidRPr="00A66E85">
        <w:rPr>
          <w:rFonts w:ascii="Arial" w:eastAsia="Quattrocento Sans" w:hAnsi="Arial" w:cs="Arial"/>
          <w:b/>
          <w:bCs/>
        </w:rPr>
        <w:t>feature scaling</w:t>
      </w:r>
      <w:r w:rsidRPr="00A66E85">
        <w:rPr>
          <w:rFonts w:ascii="Arial" w:eastAsia="Quattrocento Sans" w:hAnsi="Arial" w:cs="Arial"/>
        </w:rPr>
        <w:t> (such as </w:t>
      </w:r>
      <w:hyperlink r:id="rId8" w:tgtFrame="_blank" w:history="1">
        <w:r w:rsidRPr="00A66E85">
          <w:rPr>
            <w:rStyle w:val="Hyperlink"/>
            <w:rFonts w:ascii="Arial" w:eastAsia="Quattrocento Sans" w:hAnsi="Arial" w:cs="Arial"/>
            <w:color w:val="000000" w:themeColor="text1"/>
            <w:u w:val="none"/>
          </w:rPr>
          <w:t>Standardization or Min-Max Scaling</w:t>
        </w:r>
      </w:hyperlink>
      <w:r w:rsidRPr="00A66E85">
        <w:rPr>
          <w:rFonts w:ascii="Arial" w:eastAsia="Quattrocento Sans" w:hAnsi="Arial" w:cs="Arial"/>
        </w:rPr>
        <w:t>) to ensure that features with larger numerical ranges do not disproportionately influence the distance calculation.</w:t>
      </w:r>
    </w:p>
    <w:p w14:paraId="1C82136C" w14:textId="77777777" w:rsidR="009B69F3" w:rsidRDefault="009B69F3" w:rsidP="00011381">
      <w:pPr>
        <w:rPr>
          <w:rFonts w:ascii="Quattrocento Sans" w:eastAsia="Quattrocento Sans" w:hAnsi="Quattrocento Sans" w:cs="Quattrocento Sans"/>
        </w:rPr>
      </w:pPr>
    </w:p>
    <w:p w14:paraId="138C9F5A" w14:textId="77777777" w:rsidR="00F96F96" w:rsidRPr="00F96F96" w:rsidRDefault="00F96F96" w:rsidP="00F96F96">
      <w:pPr>
        <w:rPr>
          <w:rFonts w:ascii="Times New Roman" w:hAnsi="Times New Roman" w:cs="Times New Roman"/>
          <w:b/>
          <w:bCs/>
          <w:sz w:val="24"/>
          <w:szCs w:val="24"/>
        </w:rPr>
      </w:pPr>
    </w:p>
    <w:p w14:paraId="60A65DF3" w14:textId="77777777" w:rsidR="00F96F96" w:rsidRPr="00B058F1" w:rsidRDefault="00F96F96" w:rsidP="006351ED">
      <w:pPr>
        <w:rPr>
          <w:rFonts w:ascii="Times New Roman" w:hAnsi="Times New Roman" w:cs="Times New Roman"/>
          <w:sz w:val="24"/>
          <w:szCs w:val="24"/>
          <w:lang w:val="en-US"/>
        </w:rPr>
      </w:pPr>
    </w:p>
    <w:sectPr w:rsidR="00F96F96" w:rsidRPr="00B058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5A0D"/>
    <w:multiLevelType w:val="multilevel"/>
    <w:tmpl w:val="E70A1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C69F3"/>
    <w:multiLevelType w:val="multilevel"/>
    <w:tmpl w:val="A2366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D1BDC"/>
    <w:multiLevelType w:val="multilevel"/>
    <w:tmpl w:val="0D56FD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11F3ED9"/>
    <w:multiLevelType w:val="multilevel"/>
    <w:tmpl w:val="A2EEF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318BB"/>
    <w:multiLevelType w:val="hybridMultilevel"/>
    <w:tmpl w:val="D07227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6152622B"/>
    <w:multiLevelType w:val="multilevel"/>
    <w:tmpl w:val="AA60C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01977">
    <w:abstractNumId w:val="2"/>
  </w:num>
  <w:num w:numId="2" w16cid:durableId="52656641">
    <w:abstractNumId w:val="0"/>
  </w:num>
  <w:num w:numId="3" w16cid:durableId="396779905">
    <w:abstractNumId w:val="5"/>
  </w:num>
  <w:num w:numId="4" w16cid:durableId="1970236955">
    <w:abstractNumId w:val="3"/>
  </w:num>
  <w:num w:numId="5" w16cid:durableId="929891032">
    <w:abstractNumId w:val="4"/>
  </w:num>
  <w:num w:numId="6" w16cid:durableId="2069066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6F0"/>
    <w:rsid w:val="000046F0"/>
    <w:rsid w:val="00011381"/>
    <w:rsid w:val="002E3830"/>
    <w:rsid w:val="003F6C91"/>
    <w:rsid w:val="00526E69"/>
    <w:rsid w:val="006351ED"/>
    <w:rsid w:val="00682E01"/>
    <w:rsid w:val="00927C13"/>
    <w:rsid w:val="00957CB5"/>
    <w:rsid w:val="009B69F3"/>
    <w:rsid w:val="00A66E85"/>
    <w:rsid w:val="00B058F1"/>
    <w:rsid w:val="00B2293A"/>
    <w:rsid w:val="00E07E49"/>
    <w:rsid w:val="00E2334A"/>
    <w:rsid w:val="00F96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5B545"/>
  <w15:chartTrackingRefBased/>
  <w15:docId w15:val="{2486371E-433F-44D9-8858-6257CEC6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4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4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4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4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4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4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4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4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4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6F0"/>
    <w:rPr>
      <w:rFonts w:eastAsiaTheme="majorEastAsia" w:cstheme="majorBidi"/>
      <w:color w:val="272727" w:themeColor="text1" w:themeTint="D8"/>
    </w:rPr>
  </w:style>
  <w:style w:type="paragraph" w:styleId="Title">
    <w:name w:val="Title"/>
    <w:basedOn w:val="Normal"/>
    <w:next w:val="Normal"/>
    <w:link w:val="TitleChar"/>
    <w:uiPriority w:val="10"/>
    <w:qFormat/>
    <w:rsid w:val="0000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6F0"/>
    <w:pPr>
      <w:spacing w:before="160"/>
      <w:jc w:val="center"/>
    </w:pPr>
    <w:rPr>
      <w:i/>
      <w:iCs/>
      <w:color w:val="404040" w:themeColor="text1" w:themeTint="BF"/>
    </w:rPr>
  </w:style>
  <w:style w:type="character" w:customStyle="1" w:styleId="QuoteChar">
    <w:name w:val="Quote Char"/>
    <w:basedOn w:val="DefaultParagraphFont"/>
    <w:link w:val="Quote"/>
    <w:uiPriority w:val="29"/>
    <w:rsid w:val="000046F0"/>
    <w:rPr>
      <w:i/>
      <w:iCs/>
      <w:color w:val="404040" w:themeColor="text1" w:themeTint="BF"/>
    </w:rPr>
  </w:style>
  <w:style w:type="paragraph" w:styleId="ListParagraph">
    <w:name w:val="List Paragraph"/>
    <w:basedOn w:val="Normal"/>
    <w:uiPriority w:val="34"/>
    <w:qFormat/>
    <w:rsid w:val="000046F0"/>
    <w:pPr>
      <w:ind w:left="720"/>
      <w:contextualSpacing/>
    </w:pPr>
  </w:style>
  <w:style w:type="character" w:styleId="IntenseEmphasis">
    <w:name w:val="Intense Emphasis"/>
    <w:basedOn w:val="DefaultParagraphFont"/>
    <w:uiPriority w:val="21"/>
    <w:qFormat/>
    <w:rsid w:val="000046F0"/>
    <w:rPr>
      <w:i/>
      <w:iCs/>
      <w:color w:val="2F5496" w:themeColor="accent1" w:themeShade="BF"/>
    </w:rPr>
  </w:style>
  <w:style w:type="paragraph" w:styleId="IntenseQuote">
    <w:name w:val="Intense Quote"/>
    <w:basedOn w:val="Normal"/>
    <w:next w:val="Normal"/>
    <w:link w:val="IntenseQuoteChar"/>
    <w:uiPriority w:val="30"/>
    <w:qFormat/>
    <w:rsid w:val="00004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6F0"/>
    <w:rPr>
      <w:i/>
      <w:iCs/>
      <w:color w:val="2F5496" w:themeColor="accent1" w:themeShade="BF"/>
    </w:rPr>
  </w:style>
  <w:style w:type="character" w:styleId="IntenseReference">
    <w:name w:val="Intense Reference"/>
    <w:basedOn w:val="DefaultParagraphFont"/>
    <w:uiPriority w:val="32"/>
    <w:qFormat/>
    <w:rsid w:val="000046F0"/>
    <w:rPr>
      <w:b/>
      <w:bCs/>
      <w:smallCaps/>
      <w:color w:val="2F5496" w:themeColor="accent1" w:themeShade="BF"/>
      <w:spacing w:val="5"/>
    </w:rPr>
  </w:style>
  <w:style w:type="paragraph" w:customStyle="1" w:styleId="df3vjf">
    <w:name w:val="df3vjf"/>
    <w:basedOn w:val="Normal"/>
    <w:rsid w:val="00F96F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286pc">
    <w:name w:val="t286pc"/>
    <w:basedOn w:val="DefaultParagraphFont"/>
    <w:rsid w:val="00F96F96"/>
  </w:style>
  <w:style w:type="character" w:styleId="Strong">
    <w:name w:val="Strong"/>
    <w:basedOn w:val="DefaultParagraphFont"/>
    <w:uiPriority w:val="22"/>
    <w:qFormat/>
    <w:rsid w:val="00F96F96"/>
    <w:rPr>
      <w:b/>
      <w:bCs/>
    </w:rPr>
  </w:style>
  <w:style w:type="character" w:customStyle="1" w:styleId="dtet0b">
    <w:name w:val="dtet0b"/>
    <w:basedOn w:val="DefaultParagraphFont"/>
    <w:rsid w:val="00F96F96"/>
  </w:style>
  <w:style w:type="character" w:styleId="Hyperlink">
    <w:name w:val="Hyperlink"/>
    <w:basedOn w:val="DefaultParagraphFont"/>
    <w:uiPriority w:val="99"/>
    <w:unhideWhenUsed/>
    <w:rsid w:val="00E2334A"/>
    <w:rPr>
      <w:color w:val="0563C1" w:themeColor="hyperlink"/>
      <w:u w:val="single"/>
    </w:rPr>
  </w:style>
  <w:style w:type="character" w:styleId="UnresolvedMention">
    <w:name w:val="Unresolved Mention"/>
    <w:basedOn w:val="DefaultParagraphFont"/>
    <w:uiPriority w:val="99"/>
    <w:semiHidden/>
    <w:unhideWhenUsed/>
    <w:rsid w:val="00E233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neighbors.html" TargetMode="Externa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modules/grid_search.html" TargetMode="External"/><Relationship Id="rId5" Type="http://schemas.openxmlformats.org/officeDocument/2006/relationships/hyperlink" Target="https://scikit-learn.org/stable/modules/generated/sklearn.neighbors.KNeighborsClassifier.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2026-04-20T11:38:00Z</dcterms:created>
  <dcterms:modified xsi:type="dcterms:W3CDTF">2026-04-20T11:59:00Z</dcterms:modified>
</cp:coreProperties>
</file>