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D988" w14:textId="1750617B" w:rsidR="00880DDF" w:rsidRDefault="00880DDF" w:rsidP="00880DDF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880DDF">
        <w:rPr>
          <w:rFonts w:ascii="Times New Roman" w:hAnsi="Times New Roman" w:cs="Times New Roman"/>
          <w:b/>
          <w:bCs/>
        </w:rPr>
        <w:t>Customer Churn Analysis</w:t>
      </w:r>
    </w:p>
    <w:p w14:paraId="11DF420C" w14:textId="77777777" w:rsidR="00880DDF" w:rsidRPr="00880DDF" w:rsidRDefault="00880DDF" w:rsidP="00880DDF"/>
    <w:p w14:paraId="7C5E22C0" w14:textId="77777777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0DDF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268074D" w14:textId="77777777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sz w:val="24"/>
          <w:szCs w:val="24"/>
        </w:rPr>
        <w:t>Customer churn poses a direct threat to recurring revenue and long-term business growth. This project establishes an end-to-end data processing and analytics framework designed to centralize customer data, compute core churn metrics, and prepare datasets for executive dashboarding in Power BI.</w:t>
      </w:r>
    </w:p>
    <w:p w14:paraId="1E95098C" w14:textId="10D09CAE" w:rsidR="00C13027" w:rsidRDefault="00880DDF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sz w:val="24"/>
          <w:szCs w:val="24"/>
        </w:rPr>
        <w:t>By leveraging SQL Server Management Studio (SSMS) to clean raw staging data and execute metric-driven SQL queries, this phase establishes a reliable data pipeline to track state-level retention, churn categories, and customer demographics.</w:t>
      </w:r>
    </w:p>
    <w:p w14:paraId="081FDFFC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8AC837" w14:textId="54753C55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0DDF">
        <w:rPr>
          <w:rFonts w:ascii="Times New Roman" w:hAnsi="Times New Roman" w:cs="Times New Roman"/>
          <w:b/>
          <w:bCs/>
          <w:sz w:val="28"/>
          <w:szCs w:val="28"/>
        </w:rPr>
        <w:t>2. Dataset Overview</w:t>
      </w:r>
    </w:p>
    <w:p w14:paraId="6171BA1E" w14:textId="15CD4DFC" w:rsidR="00880DDF" w:rsidRDefault="00880DDF" w:rsidP="00C1302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Kaggle dataset</w:t>
      </w:r>
    </w:p>
    <w:p w14:paraId="1CB2CC61" w14:textId="1192461A" w:rsidR="00880DDF" w:rsidRDefault="00880DDF" w:rsidP="00C1302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Entries:  6,419 records</w:t>
      </w:r>
    </w:p>
    <w:p w14:paraId="44CCDD4F" w14:textId="77777777" w:rsidR="00C13027" w:rsidRPr="00880DDF" w:rsidRDefault="00C13027" w:rsidP="00C1302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9D5DE0" w14:textId="20EC83B2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80DD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80DDF">
        <w:rPr>
          <w:rFonts w:ascii="Times New Roman" w:hAnsi="Times New Roman" w:cs="Times New Roman"/>
          <w:b/>
          <w:bCs/>
          <w:sz w:val="28"/>
          <w:szCs w:val="28"/>
        </w:rPr>
        <w:t>Key Components:</w:t>
      </w:r>
    </w:p>
    <w:p w14:paraId="6D27546E" w14:textId="77777777" w:rsidR="00880DDF" w:rsidRPr="00880DDF" w:rsidRDefault="00880DDF" w:rsidP="00C1302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880DDF">
        <w:rPr>
          <w:rFonts w:ascii="Times New Roman" w:hAnsi="Times New Roman" w:cs="Times New Roman"/>
          <w:sz w:val="24"/>
          <w:szCs w:val="24"/>
        </w:rPr>
        <w:t xml:space="preserve"> Raw transactional and demographic data is ingested into the SQL database table </w:t>
      </w:r>
      <w:proofErr w:type="spellStart"/>
      <w:r w:rsidRPr="00880DDF">
        <w:rPr>
          <w:rFonts w:ascii="Times New Roman" w:hAnsi="Times New Roman" w:cs="Times New Roman"/>
          <w:sz w:val="24"/>
          <w:szCs w:val="24"/>
        </w:rPr>
        <w:t>stg_Churn</w:t>
      </w:r>
      <w:proofErr w:type="spellEnd"/>
      <w:r w:rsidRPr="00880DDF">
        <w:rPr>
          <w:rFonts w:ascii="Times New Roman" w:hAnsi="Times New Roman" w:cs="Times New Roman"/>
          <w:sz w:val="24"/>
          <w:szCs w:val="24"/>
        </w:rPr>
        <w:t>.</w:t>
      </w:r>
    </w:p>
    <w:p w14:paraId="18DEFC0B" w14:textId="77777777" w:rsidR="00880DDF" w:rsidRPr="00880DDF" w:rsidRDefault="00880DDF" w:rsidP="00C1302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SQL Transformation Layer:</w:t>
      </w:r>
      <w:r w:rsidRPr="00880DDF">
        <w:rPr>
          <w:rFonts w:ascii="Times New Roman" w:hAnsi="Times New Roman" w:cs="Times New Roman"/>
          <w:sz w:val="24"/>
          <w:szCs w:val="24"/>
        </w:rPr>
        <w:t xml:space="preserve"> Queries run directly in SQL Server to compute proportions, total counts, and percentage contributions across multiple dimensions.</w:t>
      </w:r>
    </w:p>
    <w:p w14:paraId="3D78040B" w14:textId="77777777" w:rsidR="00880DDF" w:rsidRDefault="00880DDF" w:rsidP="00C1302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Power BI Connection:</w:t>
      </w:r>
      <w:r w:rsidRPr="00880DDF">
        <w:rPr>
          <w:rFonts w:ascii="Times New Roman" w:hAnsi="Times New Roman" w:cs="Times New Roman"/>
          <w:sz w:val="24"/>
          <w:szCs w:val="24"/>
        </w:rPr>
        <w:t xml:space="preserve"> Cleaned datasets and views are pulled into Power BI for dashboard development.</w:t>
      </w:r>
    </w:p>
    <w:p w14:paraId="41C0B163" w14:textId="77777777" w:rsidR="00C13027" w:rsidRPr="00880DDF" w:rsidRDefault="00C13027" w:rsidP="00C1302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03FEFDD" w14:textId="0F04CE57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0DD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80DDF">
        <w:rPr>
          <w:rFonts w:ascii="Times New Roman" w:hAnsi="Times New Roman" w:cs="Times New Roman"/>
          <w:b/>
          <w:bCs/>
          <w:sz w:val="28"/>
          <w:szCs w:val="28"/>
        </w:rPr>
        <w:t>. Core Metrics &amp; SQL Analysis Findings</w:t>
      </w:r>
    </w:p>
    <w:p w14:paraId="6FE1D144" w14:textId="77777777" w:rsidR="00880DDF" w:rsidRPr="00880DDF" w:rsidRDefault="00880DDF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sz w:val="24"/>
          <w:szCs w:val="24"/>
        </w:rPr>
        <w:t>During the SQL analysis phase, several key performance indicators (KPIs) and demographic breakdowns were calculated:</w:t>
      </w:r>
    </w:p>
    <w:p w14:paraId="452611B1" w14:textId="1B595C6C" w:rsidR="00880DDF" w:rsidRPr="00880DDF" w:rsidRDefault="00880DDF" w:rsidP="00C1302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Overall Customer &amp; Churn Overview</w:t>
      </w:r>
    </w:p>
    <w:p w14:paraId="60819408" w14:textId="77777777" w:rsidR="00880DDF" w:rsidRPr="00880DDF" w:rsidRDefault="00880DDF" w:rsidP="00C1302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Customer Status Distribution:</w:t>
      </w:r>
      <w:r w:rsidRPr="00880DDF">
        <w:rPr>
          <w:rFonts w:ascii="Times New Roman" w:hAnsi="Times New Roman" w:cs="Times New Roman"/>
          <w:sz w:val="24"/>
          <w:szCs w:val="24"/>
        </w:rPr>
        <w:t xml:space="preserve"> SQL queries calculate total customer counts and percentage contributions grouped by customer status (e.g., Joined, Stayed, Churned).</w:t>
      </w:r>
    </w:p>
    <w:p w14:paraId="6618E3DA" w14:textId="77777777" w:rsidR="00880DDF" w:rsidRDefault="00880DDF" w:rsidP="00C1302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0DDF">
        <w:rPr>
          <w:rFonts w:ascii="Times New Roman" w:hAnsi="Times New Roman" w:cs="Times New Roman"/>
          <w:b/>
          <w:bCs/>
          <w:sz w:val="24"/>
          <w:szCs w:val="24"/>
        </w:rPr>
        <w:t>Revenue Contribution:</w:t>
      </w:r>
      <w:r w:rsidRPr="00880DDF">
        <w:rPr>
          <w:rFonts w:ascii="Times New Roman" w:hAnsi="Times New Roman" w:cs="Times New Roman"/>
          <w:sz w:val="24"/>
          <w:szCs w:val="24"/>
        </w:rPr>
        <w:t xml:space="preserve"> Evaluates revenue generated versus lost revenue from churned users to highlight financial exposure.</w:t>
      </w:r>
    </w:p>
    <w:p w14:paraId="009CC57E" w14:textId="77777777" w:rsidR="00C13027" w:rsidRPr="00880DDF" w:rsidRDefault="00C13027" w:rsidP="00C1302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3EA0014" w14:textId="1DE4CB69" w:rsidR="00880DDF" w:rsidRPr="00AD115C" w:rsidRDefault="00880DDF" w:rsidP="00C1302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lastRenderedPageBreak/>
        <w:t>Geographic Breakdown (State-Level Metrics)</w:t>
      </w:r>
    </w:p>
    <w:p w14:paraId="2311EFF6" w14:textId="77777777" w:rsidR="00880DDF" w:rsidRPr="00AD115C" w:rsidRDefault="00880DDF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sz w:val="24"/>
          <w:szCs w:val="24"/>
        </w:rPr>
        <w:t>State-by-state analysis was conducted to pinpoint geographic concentrations of total accounts and churn percentage:</w:t>
      </w:r>
    </w:p>
    <w:p w14:paraId="022F6B0A" w14:textId="77777777" w:rsidR="00880DDF" w:rsidRDefault="00880DDF" w:rsidP="00C1302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High-Density States:</w:t>
      </w:r>
      <w:r w:rsidRPr="00AD115C">
        <w:rPr>
          <w:rFonts w:ascii="Times New Roman" w:hAnsi="Times New Roman" w:cs="Times New Roman"/>
          <w:sz w:val="24"/>
          <w:szCs w:val="24"/>
        </w:rPr>
        <w:t xml:space="preserve"> States like </w:t>
      </w:r>
      <w:r w:rsidRPr="00C13027">
        <w:rPr>
          <w:rFonts w:ascii="Times New Roman" w:hAnsi="Times New Roman" w:cs="Times New Roman"/>
          <w:sz w:val="24"/>
          <w:szCs w:val="24"/>
        </w:rPr>
        <w:t>Uttar Pradesh, Tamil Nadu, and Maharashtra</w:t>
      </w:r>
      <w:r w:rsidRPr="00AD115C">
        <w:rPr>
          <w:rFonts w:ascii="Times New Roman" w:hAnsi="Times New Roman" w:cs="Times New Roman"/>
          <w:sz w:val="24"/>
          <w:szCs w:val="24"/>
        </w:rPr>
        <w:t xml:space="preserve"> represent the largest customer concentrations.</w:t>
      </w:r>
    </w:p>
    <w:p w14:paraId="3511C8B0" w14:textId="77777777" w:rsidR="00C13027" w:rsidRPr="00AD115C" w:rsidRDefault="00C13027" w:rsidP="00C13027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DA73837" w14:textId="488521FC" w:rsidR="00880DDF" w:rsidRPr="00AD115C" w:rsidRDefault="00880DDF" w:rsidP="00C1302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Primary Drivers &amp; Category Explorations</w:t>
      </w:r>
    </w:p>
    <w:p w14:paraId="33245213" w14:textId="58A23A48" w:rsidR="00880DDF" w:rsidRPr="00AD115C" w:rsidRDefault="00880DDF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sz w:val="24"/>
          <w:szCs w:val="24"/>
        </w:rPr>
        <w:t>SQL queries were structured to analy</w:t>
      </w:r>
      <w:r w:rsidR="00AD115C">
        <w:rPr>
          <w:rFonts w:ascii="Times New Roman" w:hAnsi="Times New Roman" w:cs="Times New Roman"/>
          <w:sz w:val="24"/>
          <w:szCs w:val="24"/>
        </w:rPr>
        <w:t>s</w:t>
      </w:r>
      <w:r w:rsidRPr="00AD115C">
        <w:rPr>
          <w:rFonts w:ascii="Times New Roman" w:hAnsi="Times New Roman" w:cs="Times New Roman"/>
          <w:sz w:val="24"/>
          <w:szCs w:val="24"/>
        </w:rPr>
        <w:t>e distribution across key operational fields:</w:t>
      </w:r>
    </w:p>
    <w:p w14:paraId="136D704E" w14:textId="77777777" w:rsidR="00880DDF" w:rsidRPr="00AD115C" w:rsidRDefault="00880DDF" w:rsidP="00C1302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Contract Types:</w:t>
      </w:r>
      <w:r w:rsidRPr="00AD115C">
        <w:rPr>
          <w:rFonts w:ascii="Times New Roman" w:hAnsi="Times New Roman" w:cs="Times New Roman"/>
          <w:sz w:val="24"/>
          <w:szCs w:val="24"/>
        </w:rPr>
        <w:t xml:space="preserve"> Evaluating churn rates across Month-to-Month, 1-Year, and 2-Year plans.</w:t>
      </w:r>
    </w:p>
    <w:p w14:paraId="687A2C29" w14:textId="77777777" w:rsidR="00880DDF" w:rsidRPr="00AD115C" w:rsidRDefault="00880DDF" w:rsidP="00C1302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Payment Methods:</w:t>
      </w:r>
      <w:r w:rsidRPr="00AD115C">
        <w:rPr>
          <w:rFonts w:ascii="Times New Roman" w:hAnsi="Times New Roman" w:cs="Times New Roman"/>
          <w:sz w:val="24"/>
          <w:szCs w:val="24"/>
        </w:rPr>
        <w:t xml:space="preserve"> Mapping churn distribution against manual versus automated payment methods.</w:t>
      </w:r>
    </w:p>
    <w:p w14:paraId="31FD1A34" w14:textId="77777777" w:rsidR="00880DDF" w:rsidRDefault="00880DDF" w:rsidP="00C1302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Churn Categories &amp; Reasons:</w:t>
      </w:r>
      <w:r w:rsidRPr="00AD115C">
        <w:rPr>
          <w:rFonts w:ascii="Times New Roman" w:hAnsi="Times New Roman" w:cs="Times New Roman"/>
          <w:sz w:val="24"/>
          <w:szCs w:val="24"/>
        </w:rPr>
        <w:t xml:space="preserve"> Identifying core categories driving service cancellations (e.g., Competitor offers, price points, service quality).</w:t>
      </w:r>
    </w:p>
    <w:p w14:paraId="4DDA8856" w14:textId="77777777" w:rsidR="00C13027" w:rsidRPr="00AD115C" w:rsidRDefault="00C13027" w:rsidP="00C1302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5E319A7" w14:textId="1A320686" w:rsidR="00880DDF" w:rsidRPr="00AD115C" w:rsidRDefault="00AD115C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115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80DDF" w:rsidRPr="00AD115C">
        <w:rPr>
          <w:rFonts w:ascii="Times New Roman" w:hAnsi="Times New Roman" w:cs="Times New Roman"/>
          <w:b/>
          <w:bCs/>
          <w:sz w:val="28"/>
          <w:szCs w:val="28"/>
        </w:rPr>
        <w:t>. Key Takeaways &amp; Initial Findings</w:t>
      </w:r>
    </w:p>
    <w:p w14:paraId="045BF091" w14:textId="77777777" w:rsidR="00880DDF" w:rsidRPr="00AD115C" w:rsidRDefault="00880DDF" w:rsidP="00C1302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Geographic Concentration:</w:t>
      </w:r>
      <w:r w:rsidRPr="00AD115C">
        <w:rPr>
          <w:rFonts w:ascii="Times New Roman" w:hAnsi="Times New Roman" w:cs="Times New Roman"/>
          <w:sz w:val="24"/>
          <w:szCs w:val="24"/>
        </w:rPr>
        <w:t xml:space="preserve"> A significant portion of the customer base resides in key regional hubs, requiring targeted local retention strategies.</w:t>
      </w:r>
    </w:p>
    <w:p w14:paraId="5628966F" w14:textId="77777777" w:rsidR="00880DDF" w:rsidRPr="00AD115C" w:rsidRDefault="00880DDF" w:rsidP="00C1302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Data Cleanliness:</w:t>
      </w:r>
      <w:r w:rsidRPr="00AD115C">
        <w:rPr>
          <w:rFonts w:ascii="Times New Roman" w:hAnsi="Times New Roman" w:cs="Times New Roman"/>
          <w:sz w:val="24"/>
          <w:szCs w:val="24"/>
        </w:rPr>
        <w:t xml:space="preserve"> Running preliminary aggregations in SQL Server ensures that data inconsistencies are resolved before creating visual reports in Power BI.</w:t>
      </w:r>
    </w:p>
    <w:p w14:paraId="346AA421" w14:textId="3D5A7317" w:rsidR="00F923B1" w:rsidRDefault="00880DDF" w:rsidP="00C1302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15C">
        <w:rPr>
          <w:rFonts w:ascii="Times New Roman" w:hAnsi="Times New Roman" w:cs="Times New Roman"/>
          <w:b/>
          <w:bCs/>
          <w:sz w:val="24"/>
          <w:szCs w:val="24"/>
        </w:rPr>
        <w:t>Pipeline Efficiency:</w:t>
      </w:r>
      <w:r w:rsidRPr="00AD115C">
        <w:rPr>
          <w:rFonts w:ascii="Times New Roman" w:hAnsi="Times New Roman" w:cs="Times New Roman"/>
          <w:sz w:val="24"/>
          <w:szCs w:val="24"/>
        </w:rPr>
        <w:t xml:space="preserve"> Preparing data views and aggregated queries in SQL optimizes Power BI performance by delegating heavy calculations to the database server.</w:t>
      </w:r>
    </w:p>
    <w:p w14:paraId="41DFB896" w14:textId="77777777" w:rsidR="0077738A" w:rsidRDefault="0077738A" w:rsidP="00C1302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4A35CE" w14:textId="238CA025" w:rsidR="00AD115C" w:rsidRDefault="00AD115C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 Data Analysis using SQL</w:t>
      </w:r>
    </w:p>
    <w:p w14:paraId="42371678" w14:textId="3FFC93F8" w:rsidR="0077738A" w:rsidRDefault="0077738A" w:rsidP="00C1302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738A">
        <w:rPr>
          <w:rFonts w:ascii="Times New Roman" w:hAnsi="Times New Roman" w:cs="Times New Roman"/>
          <w:b/>
          <w:bCs/>
          <w:sz w:val="24"/>
          <w:szCs w:val="24"/>
        </w:rPr>
        <w:t xml:space="preserve">Total churn by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77738A">
        <w:rPr>
          <w:rFonts w:ascii="Times New Roman" w:hAnsi="Times New Roman" w:cs="Times New Roman"/>
          <w:b/>
          <w:bCs/>
          <w:sz w:val="24"/>
          <w:szCs w:val="24"/>
        </w:rPr>
        <w:t>ender:</w:t>
      </w:r>
    </w:p>
    <w:p w14:paraId="36E87FEE" w14:textId="10808C41" w:rsidR="0077738A" w:rsidRDefault="0077738A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773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F642FE" wp14:editId="5174C757">
            <wp:extent cx="2286198" cy="609653"/>
            <wp:effectExtent l="0" t="0" r="0" b="0"/>
            <wp:docPr id="7892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AF07" w14:textId="77777777" w:rsidR="0077738A" w:rsidRDefault="0077738A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BE259" w14:textId="77777777" w:rsidR="00C13027" w:rsidRDefault="00C13027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2974B" w14:textId="77777777" w:rsidR="00C13027" w:rsidRDefault="00C13027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3DC35" w14:textId="77777777" w:rsidR="00C13027" w:rsidRDefault="00C13027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D2B5A" w14:textId="53AD295A" w:rsidR="0077738A" w:rsidRDefault="0077738A" w:rsidP="00C1302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02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Churn Based on Contract:</w:t>
      </w:r>
    </w:p>
    <w:p w14:paraId="3F886A3C" w14:textId="77777777" w:rsidR="00C13027" w:rsidRPr="00C13027" w:rsidRDefault="00C13027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CCEED" w14:textId="57C56623" w:rsidR="0077738A" w:rsidRDefault="0077738A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73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E7A8F0" wp14:editId="1F48C360">
            <wp:extent cx="2575783" cy="845893"/>
            <wp:effectExtent l="0" t="0" r="0" b="0"/>
            <wp:docPr id="145992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BB9" w14:textId="77777777" w:rsidR="0077738A" w:rsidRDefault="0077738A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E7C86" w14:textId="77777777" w:rsidR="0077738A" w:rsidRPr="0077738A" w:rsidRDefault="0077738A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8A357" w14:textId="2E9DE907" w:rsidR="0077738A" w:rsidRDefault="0077738A" w:rsidP="00C1302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Revenue by Customer Status:</w:t>
      </w:r>
    </w:p>
    <w:p w14:paraId="66E384FE" w14:textId="05AF94F0" w:rsidR="0077738A" w:rsidRDefault="0077738A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773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F17735" wp14:editId="3976F2B0">
            <wp:extent cx="3619814" cy="807790"/>
            <wp:effectExtent l="0" t="0" r="0" b="0"/>
            <wp:docPr id="17013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5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EC09" w14:textId="77777777" w:rsidR="0077738A" w:rsidRPr="0077738A" w:rsidRDefault="0077738A" w:rsidP="00C13027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59AC7" w14:textId="4D8B59FA" w:rsidR="001C2B63" w:rsidRDefault="009A0496" w:rsidP="001C2B6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Churn by State</w:t>
      </w:r>
      <w:r w:rsidR="001C2B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FD83F7" w14:textId="77777777" w:rsidR="001C2B63" w:rsidRPr="001C2B63" w:rsidRDefault="001C2B63" w:rsidP="001C2B63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A89A5" w14:textId="4731A3BF" w:rsidR="009A0496" w:rsidRDefault="009A0496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49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63C2CF" wp14:editId="4C3552AB">
            <wp:extent cx="2598645" cy="2667231"/>
            <wp:effectExtent l="0" t="0" r="0" b="0"/>
            <wp:docPr id="10429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19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8380" w14:textId="77777777" w:rsidR="009A0496" w:rsidRDefault="009A0496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B6903" w14:textId="52E48665" w:rsidR="009A0496" w:rsidRDefault="009A0496" w:rsidP="00C1302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Null Value Check:</w:t>
      </w:r>
    </w:p>
    <w:p w14:paraId="5E3075D3" w14:textId="77777777" w:rsidR="00C13027" w:rsidRP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4B4D1" w14:textId="579306A1" w:rsidR="009A0496" w:rsidRDefault="009A0496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49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7233A4" wp14:editId="74155183">
            <wp:extent cx="5731510" cy="297180"/>
            <wp:effectExtent l="0" t="0" r="2540" b="7620"/>
            <wp:docPr id="4909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2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1C07" w14:textId="77777777" w:rsidR="001C2B63" w:rsidRDefault="001C2B63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BA5C4" w14:textId="77777777" w:rsidR="001C2B63" w:rsidRDefault="001C2B63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F0250" w14:textId="77777777" w:rsidR="001C2B63" w:rsidRDefault="001C2B63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CD39B" w14:textId="77777777" w:rsidR="001C2B63" w:rsidRDefault="001C2B63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FAD72" w14:textId="77777777" w:rsidR="001C2B63" w:rsidRDefault="001C2B63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C4E64" w14:textId="77777777" w:rsidR="009A0496" w:rsidRDefault="009A0496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9331C" w14:textId="610BB851" w:rsidR="009A0496" w:rsidRDefault="009A0496" w:rsidP="00C13027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Replace Null Values:</w:t>
      </w:r>
    </w:p>
    <w:p w14:paraId="36DFB6F5" w14:textId="77777777" w:rsidR="001C2B63" w:rsidRDefault="001C2B63" w:rsidP="001C2B63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56689" w14:textId="6E3ED818" w:rsidR="009A0496" w:rsidRDefault="009A0496" w:rsidP="00C13027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49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F507ED" wp14:editId="21823296">
            <wp:extent cx="5731510" cy="1859280"/>
            <wp:effectExtent l="0" t="0" r="2540" b="7620"/>
            <wp:docPr id="111254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45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E23D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5845B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4A97A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DEAD5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30F13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36426" w14:textId="427B043A" w:rsidR="00C13027" w:rsidRP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302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13027">
        <w:rPr>
          <w:rFonts w:ascii="Times New Roman" w:hAnsi="Times New Roman" w:cs="Times New Roman"/>
          <w:b/>
          <w:bCs/>
          <w:sz w:val="28"/>
          <w:szCs w:val="28"/>
        </w:rPr>
        <w:t xml:space="preserve">. Dashboard in Power BI </w:t>
      </w:r>
    </w:p>
    <w:p w14:paraId="2BE3A820" w14:textId="646EE806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02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4294AA" wp14:editId="158DD4C9">
            <wp:extent cx="5731510" cy="3825240"/>
            <wp:effectExtent l="0" t="0" r="2540" b="3810"/>
            <wp:docPr id="4707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8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0C5B" w14:textId="77777777" w:rsid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25BBD" w14:textId="77777777" w:rsidR="001C2B63" w:rsidRDefault="001C2B63" w:rsidP="00C1302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9817A" w14:textId="3063D7B8" w:rsidR="00C13027" w:rsidRPr="00C13027" w:rsidRDefault="00C13027" w:rsidP="00C1302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3027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C13027">
        <w:rPr>
          <w:rFonts w:ascii="Times New Roman" w:hAnsi="Times New Roman" w:cs="Times New Roman"/>
          <w:b/>
          <w:bCs/>
          <w:sz w:val="28"/>
          <w:szCs w:val="28"/>
        </w:rPr>
        <w:t xml:space="preserve"> Recommendations</w:t>
      </w:r>
    </w:p>
    <w:p w14:paraId="0628EAC8" w14:textId="233944C4" w:rsidR="00C13027" w:rsidRPr="00C13027" w:rsidRDefault="00C13027" w:rsidP="00C13027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3027">
        <w:rPr>
          <w:rFonts w:ascii="Times New Roman" w:hAnsi="Times New Roman" w:cs="Times New Roman"/>
          <w:b/>
          <w:bCs/>
          <w:sz w:val="24"/>
          <w:szCs w:val="24"/>
        </w:rPr>
        <w:t>Incentivize Long-Term Contracts:</w:t>
      </w:r>
      <w:r w:rsidRPr="00C13027">
        <w:rPr>
          <w:rFonts w:ascii="Times New Roman" w:hAnsi="Times New Roman" w:cs="Times New Roman"/>
          <w:sz w:val="24"/>
          <w:szCs w:val="24"/>
        </w:rPr>
        <w:t xml:space="preserve"> Transition month-to-month subscribers to annual plans using targeted discounts to counter the high ~46% churn rate on short-term commitments.</w:t>
      </w:r>
    </w:p>
    <w:p w14:paraId="722CA6CD" w14:textId="44F4510E" w:rsidR="00C13027" w:rsidRPr="00C13027" w:rsidRDefault="00C13027" w:rsidP="00C13027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3027">
        <w:rPr>
          <w:rFonts w:ascii="Times New Roman" w:hAnsi="Times New Roman" w:cs="Times New Roman"/>
          <w:b/>
          <w:bCs/>
          <w:sz w:val="24"/>
          <w:szCs w:val="24"/>
        </w:rPr>
        <w:t>Implement Competitor Win-Back Strategies:</w:t>
      </w:r>
      <w:r w:rsidRPr="00C13027">
        <w:rPr>
          <w:rFonts w:ascii="Times New Roman" w:hAnsi="Times New Roman" w:cs="Times New Roman"/>
          <w:sz w:val="24"/>
          <w:szCs w:val="24"/>
        </w:rPr>
        <w:t xml:space="preserve"> Address the leading churn driver ("Competitor") by running price-matching programs, enhancing core features, and highlighting product differentiation.</w:t>
      </w:r>
    </w:p>
    <w:p w14:paraId="6D3149CD" w14:textId="6CA6CFEE" w:rsidR="00C13027" w:rsidRPr="00C13027" w:rsidRDefault="00C13027" w:rsidP="00C13027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3027">
        <w:rPr>
          <w:rFonts w:ascii="Times New Roman" w:hAnsi="Times New Roman" w:cs="Times New Roman"/>
          <w:b/>
          <w:bCs/>
          <w:sz w:val="24"/>
          <w:szCs w:val="24"/>
        </w:rPr>
        <w:t>Automate Auto-Pay Adoption:</w:t>
      </w:r>
      <w:r w:rsidRPr="00C13027">
        <w:rPr>
          <w:rFonts w:ascii="Times New Roman" w:hAnsi="Times New Roman" w:cs="Times New Roman"/>
          <w:sz w:val="24"/>
          <w:szCs w:val="24"/>
        </w:rPr>
        <w:t xml:space="preserve"> Reduce payment-friction churn by offering small billing incentives for switching to automatic credit card or bank payments instead of manual checks.</w:t>
      </w:r>
    </w:p>
    <w:p w14:paraId="2FA89CF8" w14:textId="77777777" w:rsidR="00C13027" w:rsidRPr="00C13027" w:rsidRDefault="00C13027" w:rsidP="00C130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13027" w:rsidRPr="00C1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5B"/>
    <w:multiLevelType w:val="multilevel"/>
    <w:tmpl w:val="8A1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5595D"/>
    <w:multiLevelType w:val="hybridMultilevel"/>
    <w:tmpl w:val="26644FE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10A51"/>
    <w:multiLevelType w:val="hybridMultilevel"/>
    <w:tmpl w:val="5B68330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133FB"/>
    <w:multiLevelType w:val="hybridMultilevel"/>
    <w:tmpl w:val="E16CA3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56B4C"/>
    <w:multiLevelType w:val="multilevel"/>
    <w:tmpl w:val="1E7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4672"/>
    <w:multiLevelType w:val="hybridMultilevel"/>
    <w:tmpl w:val="A5E02F8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C3BF0"/>
    <w:multiLevelType w:val="hybridMultilevel"/>
    <w:tmpl w:val="484CE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42FC"/>
    <w:multiLevelType w:val="multilevel"/>
    <w:tmpl w:val="708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0371D"/>
    <w:multiLevelType w:val="multilevel"/>
    <w:tmpl w:val="708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64E78"/>
    <w:multiLevelType w:val="multilevel"/>
    <w:tmpl w:val="13D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E2371"/>
    <w:multiLevelType w:val="multilevel"/>
    <w:tmpl w:val="AAF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462A8"/>
    <w:multiLevelType w:val="multilevel"/>
    <w:tmpl w:val="708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06D05"/>
    <w:multiLevelType w:val="hybridMultilevel"/>
    <w:tmpl w:val="3FB8BFAE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D4361"/>
    <w:multiLevelType w:val="hybridMultilevel"/>
    <w:tmpl w:val="05F49DC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040553">
    <w:abstractNumId w:val="11"/>
  </w:num>
  <w:num w:numId="2" w16cid:durableId="81923310">
    <w:abstractNumId w:val="9"/>
  </w:num>
  <w:num w:numId="3" w16cid:durableId="453910909">
    <w:abstractNumId w:val="4"/>
  </w:num>
  <w:num w:numId="4" w16cid:durableId="1082799089">
    <w:abstractNumId w:val="10"/>
  </w:num>
  <w:num w:numId="5" w16cid:durableId="275841827">
    <w:abstractNumId w:val="8"/>
  </w:num>
  <w:num w:numId="6" w16cid:durableId="880049120">
    <w:abstractNumId w:val="0"/>
  </w:num>
  <w:num w:numId="7" w16cid:durableId="1133719326">
    <w:abstractNumId w:val="6"/>
  </w:num>
  <w:num w:numId="8" w16cid:durableId="690649407">
    <w:abstractNumId w:val="5"/>
  </w:num>
  <w:num w:numId="9" w16cid:durableId="214318610">
    <w:abstractNumId w:val="13"/>
  </w:num>
  <w:num w:numId="10" w16cid:durableId="1589654885">
    <w:abstractNumId w:val="3"/>
  </w:num>
  <w:num w:numId="11" w16cid:durableId="2041516717">
    <w:abstractNumId w:val="1"/>
  </w:num>
  <w:num w:numId="12" w16cid:durableId="849173604">
    <w:abstractNumId w:val="2"/>
  </w:num>
  <w:num w:numId="13" w16cid:durableId="1186480775">
    <w:abstractNumId w:val="12"/>
  </w:num>
  <w:num w:numId="14" w16cid:durableId="163015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DF"/>
    <w:rsid w:val="001C2B63"/>
    <w:rsid w:val="001E430C"/>
    <w:rsid w:val="0077738A"/>
    <w:rsid w:val="00880DDF"/>
    <w:rsid w:val="009A0496"/>
    <w:rsid w:val="00AD115C"/>
    <w:rsid w:val="00B5612A"/>
    <w:rsid w:val="00C13027"/>
    <w:rsid w:val="00F923B1"/>
    <w:rsid w:val="00FB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F58A"/>
  <w15:chartTrackingRefBased/>
  <w15:docId w15:val="{D363ED44-874A-4B5B-AF30-DF9DE968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D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4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4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Lewis</dc:creator>
  <cp:keywords/>
  <dc:description/>
  <cp:lastModifiedBy>Shefali Lewis</cp:lastModifiedBy>
  <cp:revision>1</cp:revision>
  <dcterms:created xsi:type="dcterms:W3CDTF">2026-09-23T06:10:00Z</dcterms:created>
  <dcterms:modified xsi:type="dcterms:W3CDTF">2026-09-23T09:00:00Z</dcterms:modified>
</cp:coreProperties>
</file>