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AE09D" w14:textId="323660DF" w:rsidR="008A7479" w:rsidRPr="00DA2082" w:rsidRDefault="00A32BFF" w:rsidP="00A32BFF">
      <w:pPr>
        <w:pStyle w:val="TitelInvitation"/>
        <w:spacing w:after="0"/>
        <w:jc w:val="center"/>
      </w:pPr>
      <w:r w:rsidRPr="00DA2082">
        <w:t>Gent-Terneuzen Canal</w:t>
      </w:r>
      <w:r w:rsidR="007F5E1A" w:rsidRPr="00DA2082">
        <w:t xml:space="preserve"> </w:t>
      </w:r>
      <w:r w:rsidR="000B4E58" w:rsidRPr="00DA2082">
        <w:t>Use</w:t>
      </w:r>
      <w:r w:rsidR="00BE3EDD" w:rsidRPr="00DA2082">
        <w:t xml:space="preserve"> C</w:t>
      </w:r>
      <w:r w:rsidR="000B4E58" w:rsidRPr="00DA2082">
        <w:t>ase</w:t>
      </w:r>
    </w:p>
    <w:p w14:paraId="2FE1A561" w14:textId="15C8D928" w:rsidR="00A32BFF" w:rsidRPr="00DA2082" w:rsidRDefault="00A32BFF" w:rsidP="00A32BFF">
      <w:pPr>
        <w:pStyle w:val="Heading1"/>
        <w:rPr>
          <w:lang w:val="en-US"/>
        </w:rPr>
      </w:pPr>
      <w:r w:rsidRPr="00DA2082">
        <w:rPr>
          <w:lang w:val="en-US"/>
        </w:rPr>
        <w:t>Context</w:t>
      </w:r>
    </w:p>
    <w:p w14:paraId="008750C6" w14:textId="63C2151B" w:rsidR="00A32BFF" w:rsidRPr="00DA2082" w:rsidRDefault="00A32BFF" w:rsidP="00A32BFF">
      <w:r w:rsidRPr="00DA2082">
        <w:t xml:space="preserve">The Gent-Terneuzen canal connects the port of Ghent to the </w:t>
      </w:r>
      <w:proofErr w:type="spellStart"/>
      <w:r w:rsidRPr="00DA2082">
        <w:t>Westerschelde</w:t>
      </w:r>
      <w:proofErr w:type="spellEnd"/>
      <w:r w:rsidRPr="00DA2082">
        <w:t xml:space="preserve"> estuary in the Netherlands. Salt water from the North Sea can push inland — a process known as salt intrusion. Industrial partners along the canal are sensitive to elevated salinity levels.</w:t>
      </w:r>
    </w:p>
    <w:p w14:paraId="61B1544E" w14:textId="34D998C7" w:rsidR="00A32BFF" w:rsidRPr="00DA2082" w:rsidRDefault="00A32BFF" w:rsidP="00A32BFF">
      <w:r w:rsidRPr="00DA2082">
        <w:t xml:space="preserve">Conductivity is the primary proxy for salinity: the more dissolved ions (largely salt) in the water, the higher the conductivity. VITO operates a network of sensors along the canal that </w:t>
      </w:r>
      <w:proofErr w:type="gramStart"/>
      <w:r w:rsidRPr="00DA2082">
        <w:t>publish</w:t>
      </w:r>
      <w:proofErr w:type="gramEnd"/>
      <w:r w:rsidRPr="00DA2082">
        <w:t xml:space="preserve"> live readings through the waterinfo.be.</w:t>
      </w:r>
    </w:p>
    <w:p w14:paraId="346E4C75" w14:textId="447DD408" w:rsidR="00BE48B1" w:rsidRPr="00DA2082" w:rsidRDefault="00BE48B1" w:rsidP="00BE48B1">
      <w:pPr>
        <w:pStyle w:val="Heading1"/>
        <w:rPr>
          <w:lang w:val="en-US"/>
        </w:rPr>
      </w:pPr>
      <w:r w:rsidRPr="00DA2082">
        <w:rPr>
          <w:lang w:val="en-US"/>
        </w:rPr>
        <w:t xml:space="preserve"> EC20 measurements</w:t>
      </w:r>
    </w:p>
    <w:p w14:paraId="22E3DE1E" w14:textId="3D0334D7" w:rsidR="00BE48B1" w:rsidRPr="00DA2082" w:rsidRDefault="00BE48B1" w:rsidP="00BE48B1">
      <w:r w:rsidRPr="00DA2082">
        <w:t xml:space="preserve">Raw conductivity (EC) fluctuates with water temperature throughout the day and across seasons, making it hard to compare readings over time. EC20 </w:t>
      </w:r>
      <w:r w:rsidR="00B43924" w:rsidRPr="00DA2082">
        <w:t>normalizes</w:t>
      </w:r>
      <w:r w:rsidRPr="00DA2082">
        <w:t xml:space="preserve"> all measurements to a reference temperature of 20°C, isolating the actual ion concentration. This is the value to use for trend analysis, threshold alerting, and comparison between stations.</w:t>
      </w:r>
    </w:p>
    <w:p w14:paraId="5C754F26" w14:textId="4D7AAA16" w:rsidR="00A32BFF" w:rsidRPr="00DA2082" w:rsidRDefault="00A32BFF" w:rsidP="00A32BFF">
      <w:pPr>
        <w:pStyle w:val="Heading1"/>
        <w:rPr>
          <w:lang w:val="en-US"/>
        </w:rPr>
      </w:pPr>
      <w:r w:rsidRPr="00DA2082">
        <w:rPr>
          <w:lang w:val="en-US"/>
        </w:rPr>
        <w:t>Monitoring stations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8"/>
        <w:gridCol w:w="1706"/>
        <w:gridCol w:w="839"/>
        <w:gridCol w:w="917"/>
        <w:gridCol w:w="2447"/>
        <w:gridCol w:w="2015"/>
      </w:tblGrid>
      <w:tr w:rsidR="002C34ED" w:rsidRPr="00DA2082" w14:paraId="4BDC5B3C" w14:textId="16EB7A5F" w:rsidTr="00DA2082">
        <w:tc>
          <w:tcPr>
            <w:tcW w:w="713" w:type="pct"/>
            <w:tcBorders>
              <w:bottom w:val="single" w:sz="4" w:space="0" w:color="auto"/>
            </w:tcBorders>
          </w:tcPr>
          <w:p w14:paraId="45E15E82" w14:textId="4B3AF4C6" w:rsidR="002C34ED" w:rsidRPr="00DA2082" w:rsidRDefault="002C34ED" w:rsidP="00A32BFF">
            <w:pPr>
              <w:rPr>
                <w:sz w:val="20"/>
                <w:szCs w:val="20"/>
              </w:rPr>
            </w:pPr>
            <w:r w:rsidRPr="00DA2082">
              <w:rPr>
                <w:sz w:val="20"/>
                <w:szCs w:val="20"/>
              </w:rPr>
              <w:t>Attribute</w:t>
            </w:r>
          </w:p>
        </w:tc>
        <w:tc>
          <w:tcPr>
            <w:tcW w:w="923" w:type="pct"/>
            <w:tcBorders>
              <w:bottom w:val="single" w:sz="4" w:space="0" w:color="auto"/>
            </w:tcBorders>
          </w:tcPr>
          <w:p w14:paraId="5E8BD703" w14:textId="4DAB762C" w:rsidR="002C34ED" w:rsidRPr="00DA2082" w:rsidRDefault="002C34ED" w:rsidP="00A32BFF">
            <w:pPr>
              <w:rPr>
                <w:sz w:val="20"/>
                <w:szCs w:val="20"/>
              </w:rPr>
            </w:pPr>
            <w:r w:rsidRPr="00DA2082">
              <w:rPr>
                <w:sz w:val="20"/>
                <w:szCs w:val="20"/>
              </w:rPr>
              <w:t>Station</w:t>
            </w:r>
          </w:p>
        </w:tc>
        <w:tc>
          <w:tcPr>
            <w:tcW w:w="454" w:type="pct"/>
            <w:tcBorders>
              <w:bottom w:val="single" w:sz="4" w:space="0" w:color="auto"/>
            </w:tcBorders>
          </w:tcPr>
          <w:p w14:paraId="3FFC766E" w14:textId="6D9D25D6" w:rsidR="002C34ED" w:rsidRPr="00DA2082" w:rsidRDefault="002C34ED" w:rsidP="00A32BFF">
            <w:pPr>
              <w:rPr>
                <w:sz w:val="20"/>
                <w:szCs w:val="20"/>
              </w:rPr>
            </w:pPr>
            <w:r w:rsidRPr="00DA2082">
              <w:rPr>
                <w:sz w:val="20"/>
                <w:szCs w:val="20"/>
              </w:rPr>
              <w:t>Code</w:t>
            </w:r>
          </w:p>
        </w:tc>
        <w:tc>
          <w:tcPr>
            <w:tcW w:w="496" w:type="pct"/>
            <w:tcBorders>
              <w:bottom w:val="single" w:sz="4" w:space="0" w:color="auto"/>
            </w:tcBorders>
          </w:tcPr>
          <w:p w14:paraId="35C46ED3" w14:textId="3141AFA7" w:rsidR="002C34ED" w:rsidRPr="00DA2082" w:rsidRDefault="002C34ED" w:rsidP="00A32BFF">
            <w:pPr>
              <w:rPr>
                <w:sz w:val="20"/>
                <w:szCs w:val="20"/>
              </w:rPr>
            </w:pPr>
            <w:r w:rsidRPr="00DA2082">
              <w:rPr>
                <w:sz w:val="20"/>
                <w:szCs w:val="20"/>
              </w:rPr>
              <w:t>Country</w:t>
            </w:r>
          </w:p>
        </w:tc>
        <w:tc>
          <w:tcPr>
            <w:tcW w:w="1324" w:type="pct"/>
            <w:tcBorders>
              <w:bottom w:val="single" w:sz="4" w:space="0" w:color="auto"/>
            </w:tcBorders>
          </w:tcPr>
          <w:p w14:paraId="11530059" w14:textId="16D10016" w:rsidR="002C34ED" w:rsidRPr="00DA2082" w:rsidRDefault="002C34ED" w:rsidP="00A32BFF">
            <w:pPr>
              <w:rPr>
                <w:sz w:val="20"/>
                <w:szCs w:val="20"/>
              </w:rPr>
            </w:pPr>
            <w:r w:rsidRPr="00DA2082">
              <w:rPr>
                <w:sz w:val="20"/>
                <w:szCs w:val="20"/>
              </w:rPr>
              <w:t>Station No.</w:t>
            </w:r>
          </w:p>
        </w:tc>
        <w:tc>
          <w:tcPr>
            <w:tcW w:w="1090" w:type="pct"/>
            <w:tcBorders>
              <w:bottom w:val="single" w:sz="4" w:space="0" w:color="auto"/>
            </w:tcBorders>
          </w:tcPr>
          <w:p w14:paraId="62C24342" w14:textId="7718DED6" w:rsidR="002C34ED" w:rsidRPr="00DA2082" w:rsidRDefault="002C34ED" w:rsidP="00A32BFF">
            <w:pPr>
              <w:rPr>
                <w:sz w:val="20"/>
                <w:szCs w:val="20"/>
              </w:rPr>
            </w:pPr>
            <w:r w:rsidRPr="00DA2082">
              <w:rPr>
                <w:sz w:val="20"/>
                <w:szCs w:val="20"/>
              </w:rPr>
              <w:t>TS_ID</w:t>
            </w:r>
          </w:p>
        </w:tc>
      </w:tr>
      <w:tr w:rsidR="002C34ED" w:rsidRPr="00DA2082" w14:paraId="42F12176" w14:textId="519B3662" w:rsidTr="00DA2082">
        <w:tc>
          <w:tcPr>
            <w:tcW w:w="713" w:type="pct"/>
            <w:tcBorders>
              <w:top w:val="single" w:sz="4" w:space="0" w:color="auto"/>
            </w:tcBorders>
          </w:tcPr>
          <w:p w14:paraId="2701131D" w14:textId="2502989C" w:rsidR="002C34ED" w:rsidRPr="00DA2082" w:rsidRDefault="002C34ED" w:rsidP="00A32BFF">
            <w:pPr>
              <w:rPr>
                <w:sz w:val="20"/>
                <w:szCs w:val="20"/>
              </w:rPr>
            </w:pPr>
            <w:r w:rsidRPr="00DA2082">
              <w:rPr>
                <w:sz w:val="20"/>
                <w:szCs w:val="20"/>
              </w:rPr>
              <w:t>Conductivity</w:t>
            </w:r>
          </w:p>
        </w:tc>
        <w:tc>
          <w:tcPr>
            <w:tcW w:w="923" w:type="pct"/>
            <w:tcBorders>
              <w:top w:val="single" w:sz="4" w:space="0" w:color="auto"/>
            </w:tcBorders>
          </w:tcPr>
          <w:p w14:paraId="04FF603C" w14:textId="71F389F9" w:rsidR="002C34ED" w:rsidRPr="00DA2082" w:rsidRDefault="002C34ED" w:rsidP="00A32BFF">
            <w:pPr>
              <w:rPr>
                <w:sz w:val="20"/>
                <w:szCs w:val="20"/>
              </w:rPr>
            </w:pPr>
            <w:proofErr w:type="spellStart"/>
            <w:r w:rsidRPr="00DA2082">
              <w:rPr>
                <w:sz w:val="20"/>
                <w:szCs w:val="20"/>
              </w:rPr>
              <w:t>Autrichehaven</w:t>
            </w:r>
            <w:proofErr w:type="spellEnd"/>
            <w:r w:rsidRPr="00DA2082">
              <w:rPr>
                <w:sz w:val="20"/>
                <w:szCs w:val="20"/>
              </w:rPr>
              <w:t xml:space="preserve"> (</w:t>
            </w:r>
            <w:proofErr w:type="spellStart"/>
            <w:r w:rsidRPr="00DA2082">
              <w:rPr>
                <w:sz w:val="20"/>
                <w:szCs w:val="20"/>
              </w:rPr>
              <w:t>Westdorpe</w:t>
            </w:r>
            <w:proofErr w:type="spellEnd"/>
            <w:r w:rsidRPr="00DA2082">
              <w:rPr>
                <w:sz w:val="20"/>
                <w:szCs w:val="20"/>
              </w:rPr>
              <w:t>)</w:t>
            </w:r>
          </w:p>
        </w:tc>
        <w:tc>
          <w:tcPr>
            <w:tcW w:w="454" w:type="pct"/>
            <w:tcBorders>
              <w:top w:val="single" w:sz="4" w:space="0" w:color="auto"/>
            </w:tcBorders>
          </w:tcPr>
          <w:p w14:paraId="790A59AD" w14:textId="6CBA8B58" w:rsidR="002C34ED" w:rsidRPr="00DA2082" w:rsidRDefault="002C34ED" w:rsidP="00A32BFF">
            <w:pPr>
              <w:rPr>
                <w:sz w:val="20"/>
                <w:szCs w:val="20"/>
              </w:rPr>
            </w:pPr>
            <w:r w:rsidRPr="00DA2082">
              <w:rPr>
                <w:sz w:val="20"/>
                <w:szCs w:val="20"/>
              </w:rPr>
              <w:t>IOW50</w:t>
            </w:r>
          </w:p>
        </w:tc>
        <w:tc>
          <w:tcPr>
            <w:tcW w:w="496" w:type="pct"/>
            <w:tcBorders>
              <w:top w:val="single" w:sz="4" w:space="0" w:color="auto"/>
            </w:tcBorders>
          </w:tcPr>
          <w:p w14:paraId="541BA0B5" w14:textId="7AC5E9FF" w:rsidR="002C34ED" w:rsidRPr="00DA2082" w:rsidRDefault="002C34ED" w:rsidP="00A32BFF">
            <w:pPr>
              <w:rPr>
                <w:sz w:val="20"/>
                <w:szCs w:val="20"/>
              </w:rPr>
            </w:pPr>
            <w:r w:rsidRPr="00DA2082">
              <w:rPr>
                <w:sz w:val="20"/>
                <w:szCs w:val="20"/>
              </w:rPr>
              <w:t>NL</w:t>
            </w:r>
          </w:p>
        </w:tc>
        <w:tc>
          <w:tcPr>
            <w:tcW w:w="1324" w:type="pct"/>
            <w:tcBorders>
              <w:top w:val="single" w:sz="4" w:space="0" w:color="auto"/>
            </w:tcBorders>
          </w:tcPr>
          <w:p w14:paraId="3224FBBE" w14:textId="4B6E8C5E" w:rsidR="002C34ED" w:rsidRPr="00DA2082" w:rsidRDefault="002C34ED" w:rsidP="00A32BFF">
            <w:pPr>
              <w:rPr>
                <w:sz w:val="20"/>
                <w:szCs w:val="20"/>
              </w:rPr>
            </w:pPr>
            <w:r w:rsidRPr="00DA2082">
              <w:rPr>
                <w:sz w:val="20"/>
                <w:szCs w:val="20"/>
              </w:rPr>
              <w:t>HIS_BWO_VITO_IOW50</w:t>
            </w:r>
          </w:p>
        </w:tc>
        <w:tc>
          <w:tcPr>
            <w:tcW w:w="1090" w:type="pct"/>
            <w:tcBorders>
              <w:top w:val="single" w:sz="4" w:space="0" w:color="auto"/>
            </w:tcBorders>
          </w:tcPr>
          <w:p w14:paraId="4A822DA9" w14:textId="37EF4CA5" w:rsidR="002C34ED" w:rsidRPr="00DA2082" w:rsidRDefault="002C34ED" w:rsidP="00D84C55">
            <w:pPr>
              <w:jc w:val="left"/>
              <w:rPr>
                <w:sz w:val="16"/>
                <w:szCs w:val="16"/>
              </w:rPr>
            </w:pPr>
            <w:r w:rsidRPr="00DA2082">
              <w:rPr>
                <w:color w:val="FF0000"/>
                <w:sz w:val="16"/>
                <w:szCs w:val="16"/>
              </w:rPr>
              <w:t>289433042</w:t>
            </w:r>
            <w:r w:rsidRPr="00DA2082">
              <w:rPr>
                <w:sz w:val="16"/>
                <w:szCs w:val="16"/>
              </w:rPr>
              <w:t>, 284141042,</w:t>
            </w:r>
            <w:r w:rsidRPr="00DA2082">
              <w:rPr>
                <w:color w:val="FF0000"/>
                <w:sz w:val="16"/>
                <w:szCs w:val="16"/>
                <w:u w:val="single"/>
              </w:rPr>
              <w:t>289435042</w:t>
            </w:r>
            <w:r w:rsidRPr="00DA2082">
              <w:rPr>
                <w:sz w:val="16"/>
                <w:szCs w:val="16"/>
              </w:rPr>
              <w:t xml:space="preserve">, 284153042  </w:t>
            </w:r>
          </w:p>
        </w:tc>
      </w:tr>
      <w:tr w:rsidR="002C34ED" w:rsidRPr="00DA2082" w14:paraId="137660DD" w14:textId="7F1E80FC" w:rsidTr="00DA2082">
        <w:tc>
          <w:tcPr>
            <w:tcW w:w="713" w:type="pct"/>
          </w:tcPr>
          <w:p w14:paraId="136C2328" w14:textId="4666A26E" w:rsidR="002C34ED" w:rsidRPr="00DA2082" w:rsidRDefault="002C34ED" w:rsidP="00A32BFF">
            <w:pPr>
              <w:rPr>
                <w:sz w:val="20"/>
                <w:szCs w:val="20"/>
              </w:rPr>
            </w:pPr>
            <w:r w:rsidRPr="00DA2082">
              <w:rPr>
                <w:sz w:val="20"/>
                <w:szCs w:val="20"/>
              </w:rPr>
              <w:t>Conductivity</w:t>
            </w:r>
          </w:p>
        </w:tc>
        <w:tc>
          <w:tcPr>
            <w:tcW w:w="923" w:type="pct"/>
          </w:tcPr>
          <w:p w14:paraId="379D8050" w14:textId="6F470A89" w:rsidR="002C34ED" w:rsidRPr="00DA2082" w:rsidRDefault="002C34ED" w:rsidP="00A32BFF">
            <w:pPr>
              <w:rPr>
                <w:sz w:val="20"/>
                <w:szCs w:val="20"/>
              </w:rPr>
            </w:pPr>
            <w:proofErr w:type="spellStart"/>
            <w:r w:rsidRPr="00DA2082">
              <w:rPr>
                <w:sz w:val="20"/>
                <w:szCs w:val="20"/>
              </w:rPr>
              <w:t>Grootdok</w:t>
            </w:r>
            <w:proofErr w:type="spellEnd"/>
            <w:r w:rsidRPr="00DA2082">
              <w:rPr>
                <w:sz w:val="20"/>
                <w:szCs w:val="20"/>
              </w:rPr>
              <w:t xml:space="preserve"> (Ghent)</w:t>
            </w:r>
          </w:p>
        </w:tc>
        <w:tc>
          <w:tcPr>
            <w:tcW w:w="454" w:type="pct"/>
          </w:tcPr>
          <w:p w14:paraId="53A8B94C" w14:textId="1EFBB3A4" w:rsidR="002C34ED" w:rsidRPr="00DA2082" w:rsidRDefault="002C34ED" w:rsidP="00A32BFF">
            <w:pPr>
              <w:jc w:val="left"/>
              <w:rPr>
                <w:sz w:val="20"/>
                <w:szCs w:val="20"/>
              </w:rPr>
            </w:pPr>
            <w:r w:rsidRPr="00DA2082">
              <w:rPr>
                <w:sz w:val="20"/>
                <w:szCs w:val="20"/>
              </w:rPr>
              <w:t>IOW48</w:t>
            </w:r>
          </w:p>
        </w:tc>
        <w:tc>
          <w:tcPr>
            <w:tcW w:w="496" w:type="pct"/>
          </w:tcPr>
          <w:p w14:paraId="30504BBD" w14:textId="3E076E6E" w:rsidR="002C34ED" w:rsidRPr="00DA2082" w:rsidRDefault="002C34ED" w:rsidP="00A32BFF">
            <w:pPr>
              <w:rPr>
                <w:sz w:val="20"/>
                <w:szCs w:val="20"/>
              </w:rPr>
            </w:pPr>
            <w:r w:rsidRPr="00DA2082">
              <w:rPr>
                <w:sz w:val="20"/>
                <w:szCs w:val="20"/>
              </w:rPr>
              <w:t>BE</w:t>
            </w:r>
          </w:p>
        </w:tc>
        <w:tc>
          <w:tcPr>
            <w:tcW w:w="1324" w:type="pct"/>
          </w:tcPr>
          <w:p w14:paraId="0C0574D9" w14:textId="5E2A2284" w:rsidR="002C34ED" w:rsidRPr="00DA2082" w:rsidRDefault="002C34ED" w:rsidP="00161C2E">
            <w:pPr>
              <w:rPr>
                <w:sz w:val="20"/>
                <w:szCs w:val="20"/>
              </w:rPr>
            </w:pPr>
            <w:r w:rsidRPr="00DA2082">
              <w:rPr>
                <w:sz w:val="20"/>
                <w:szCs w:val="20"/>
              </w:rPr>
              <w:t>HIS_BWO_VITO_IOW48</w:t>
            </w:r>
          </w:p>
        </w:tc>
        <w:tc>
          <w:tcPr>
            <w:tcW w:w="1090" w:type="pct"/>
          </w:tcPr>
          <w:p w14:paraId="65C086DD" w14:textId="17384B76" w:rsidR="002C34ED" w:rsidRPr="00DA2082" w:rsidRDefault="002C34ED" w:rsidP="00D84C55">
            <w:pPr>
              <w:jc w:val="left"/>
              <w:rPr>
                <w:sz w:val="16"/>
                <w:szCs w:val="16"/>
              </w:rPr>
            </w:pPr>
            <w:r w:rsidRPr="00DA2082">
              <w:rPr>
                <w:sz w:val="16"/>
                <w:szCs w:val="16"/>
              </w:rPr>
              <w:t xml:space="preserve">284105042, </w:t>
            </w:r>
            <w:r w:rsidRPr="00DA2082">
              <w:rPr>
                <w:color w:val="FF0000"/>
                <w:sz w:val="16"/>
                <w:szCs w:val="16"/>
              </w:rPr>
              <w:t>289421042</w:t>
            </w:r>
            <w:r w:rsidRPr="00DA2082">
              <w:rPr>
                <w:sz w:val="16"/>
                <w:szCs w:val="16"/>
              </w:rPr>
              <w:t xml:space="preserve">, </w:t>
            </w:r>
            <w:r w:rsidRPr="00DA2082">
              <w:rPr>
                <w:color w:val="FF0000"/>
                <w:sz w:val="16"/>
                <w:szCs w:val="16"/>
                <w:u w:val="single"/>
              </w:rPr>
              <w:t>289423042</w:t>
            </w:r>
            <w:r w:rsidRPr="00DA2082">
              <w:rPr>
                <w:sz w:val="16"/>
                <w:szCs w:val="16"/>
              </w:rPr>
              <w:t>, 284117042</w:t>
            </w:r>
          </w:p>
          <w:p w14:paraId="50474685" w14:textId="2602B6D6" w:rsidR="002C34ED" w:rsidRPr="00DA2082" w:rsidRDefault="002C34ED" w:rsidP="00D84C55">
            <w:pPr>
              <w:jc w:val="left"/>
              <w:rPr>
                <w:sz w:val="16"/>
                <w:szCs w:val="16"/>
              </w:rPr>
            </w:pPr>
          </w:p>
        </w:tc>
      </w:tr>
      <w:tr w:rsidR="002C34ED" w:rsidRPr="00DA2082" w14:paraId="01A4D850" w14:textId="596949A3" w:rsidTr="00DA2082">
        <w:tc>
          <w:tcPr>
            <w:tcW w:w="713" w:type="pct"/>
          </w:tcPr>
          <w:p w14:paraId="6B7DB253" w14:textId="600AA5A9" w:rsidR="002C34ED" w:rsidRPr="00DA2082" w:rsidRDefault="002C34ED" w:rsidP="00A32BFF">
            <w:pPr>
              <w:jc w:val="left"/>
              <w:rPr>
                <w:sz w:val="20"/>
                <w:szCs w:val="20"/>
              </w:rPr>
            </w:pPr>
            <w:r w:rsidRPr="00DA2082">
              <w:rPr>
                <w:sz w:val="20"/>
                <w:szCs w:val="20"/>
              </w:rPr>
              <w:t>Conductivity</w:t>
            </w:r>
          </w:p>
        </w:tc>
        <w:tc>
          <w:tcPr>
            <w:tcW w:w="923" w:type="pct"/>
          </w:tcPr>
          <w:p w14:paraId="3F6EB189" w14:textId="368D72E6" w:rsidR="002C34ED" w:rsidRPr="00DA2082" w:rsidRDefault="002C34ED" w:rsidP="00A32BFF">
            <w:pPr>
              <w:jc w:val="left"/>
              <w:rPr>
                <w:sz w:val="20"/>
                <w:szCs w:val="20"/>
              </w:rPr>
            </w:pPr>
            <w:proofErr w:type="spellStart"/>
            <w:r w:rsidRPr="00DA2082">
              <w:rPr>
                <w:sz w:val="20"/>
                <w:szCs w:val="20"/>
              </w:rPr>
              <w:t>Zevenaarshaven</w:t>
            </w:r>
            <w:proofErr w:type="spellEnd"/>
            <w:r w:rsidRPr="00DA2082">
              <w:rPr>
                <w:sz w:val="20"/>
                <w:szCs w:val="20"/>
              </w:rPr>
              <w:t xml:space="preserve"> (Terneuzen)</w:t>
            </w:r>
          </w:p>
        </w:tc>
        <w:tc>
          <w:tcPr>
            <w:tcW w:w="454" w:type="pct"/>
          </w:tcPr>
          <w:p w14:paraId="524D9FDB" w14:textId="4F86845A" w:rsidR="002C34ED" w:rsidRPr="00DA2082" w:rsidRDefault="002C34ED" w:rsidP="00A32BFF">
            <w:pPr>
              <w:jc w:val="left"/>
              <w:rPr>
                <w:sz w:val="20"/>
                <w:szCs w:val="20"/>
              </w:rPr>
            </w:pPr>
            <w:r w:rsidRPr="00DA2082">
              <w:rPr>
                <w:sz w:val="20"/>
                <w:szCs w:val="20"/>
              </w:rPr>
              <w:t>IOW51</w:t>
            </w:r>
          </w:p>
        </w:tc>
        <w:tc>
          <w:tcPr>
            <w:tcW w:w="496" w:type="pct"/>
          </w:tcPr>
          <w:p w14:paraId="149DB7E7" w14:textId="42E23449" w:rsidR="002C34ED" w:rsidRPr="00DA2082" w:rsidRDefault="002C34ED" w:rsidP="00A32BFF">
            <w:pPr>
              <w:rPr>
                <w:sz w:val="20"/>
                <w:szCs w:val="20"/>
              </w:rPr>
            </w:pPr>
            <w:r w:rsidRPr="00DA2082">
              <w:rPr>
                <w:sz w:val="20"/>
                <w:szCs w:val="20"/>
              </w:rPr>
              <w:t>NL</w:t>
            </w:r>
          </w:p>
        </w:tc>
        <w:tc>
          <w:tcPr>
            <w:tcW w:w="1324" w:type="pct"/>
          </w:tcPr>
          <w:p w14:paraId="36DE508C" w14:textId="474653FF" w:rsidR="002C34ED" w:rsidRPr="00DA2082" w:rsidRDefault="002C34ED" w:rsidP="00A32BFF">
            <w:pPr>
              <w:rPr>
                <w:sz w:val="20"/>
                <w:szCs w:val="20"/>
              </w:rPr>
            </w:pPr>
            <w:r w:rsidRPr="00DA2082">
              <w:rPr>
                <w:sz w:val="20"/>
                <w:szCs w:val="20"/>
              </w:rPr>
              <w:t>BWO_VITO_IOW49</w:t>
            </w:r>
          </w:p>
        </w:tc>
        <w:tc>
          <w:tcPr>
            <w:tcW w:w="1090" w:type="pct"/>
          </w:tcPr>
          <w:p w14:paraId="373ACC94" w14:textId="7655E609" w:rsidR="002C34ED" w:rsidRPr="00DA2082" w:rsidRDefault="002C34ED" w:rsidP="00F35098">
            <w:pPr>
              <w:jc w:val="left"/>
              <w:rPr>
                <w:sz w:val="16"/>
                <w:szCs w:val="16"/>
              </w:rPr>
            </w:pPr>
            <w:r w:rsidRPr="00DA2082">
              <w:rPr>
                <w:color w:val="FF0000"/>
                <w:sz w:val="16"/>
                <w:szCs w:val="16"/>
              </w:rPr>
              <w:t>289427042</w:t>
            </w:r>
            <w:r w:rsidRPr="00DA2082">
              <w:rPr>
                <w:sz w:val="16"/>
                <w:szCs w:val="16"/>
              </w:rPr>
              <w:t xml:space="preserve">, </w:t>
            </w:r>
            <w:r w:rsidRPr="00DA2082">
              <w:rPr>
                <w:color w:val="FF0000"/>
                <w:sz w:val="16"/>
                <w:szCs w:val="16"/>
                <w:u w:val="single"/>
              </w:rPr>
              <w:t>289429042</w:t>
            </w:r>
            <w:r w:rsidRPr="00DA2082">
              <w:rPr>
                <w:sz w:val="16"/>
                <w:szCs w:val="16"/>
              </w:rPr>
              <w:t>, 284123042, 284135042</w:t>
            </w:r>
          </w:p>
        </w:tc>
      </w:tr>
      <w:tr w:rsidR="002C34ED" w:rsidRPr="00DA2082" w14:paraId="5DB8FD50" w14:textId="65C725DA" w:rsidTr="00DA2082">
        <w:tc>
          <w:tcPr>
            <w:tcW w:w="713" w:type="pct"/>
          </w:tcPr>
          <w:p w14:paraId="38F9337B" w14:textId="51C1E5C0" w:rsidR="002C34ED" w:rsidRPr="00DA2082" w:rsidRDefault="002C34ED" w:rsidP="00A32BFF">
            <w:pPr>
              <w:rPr>
                <w:sz w:val="20"/>
                <w:szCs w:val="20"/>
              </w:rPr>
            </w:pPr>
            <w:r w:rsidRPr="00DA2082">
              <w:rPr>
                <w:sz w:val="20"/>
                <w:szCs w:val="20"/>
              </w:rPr>
              <w:t>Conductivity</w:t>
            </w:r>
          </w:p>
        </w:tc>
        <w:tc>
          <w:tcPr>
            <w:tcW w:w="923" w:type="pct"/>
          </w:tcPr>
          <w:p w14:paraId="2C0B1BCD" w14:textId="502F1303" w:rsidR="002C34ED" w:rsidRPr="00DA2082" w:rsidRDefault="002C34ED" w:rsidP="00A32BFF">
            <w:pPr>
              <w:rPr>
                <w:sz w:val="20"/>
                <w:szCs w:val="20"/>
              </w:rPr>
            </w:pPr>
            <w:proofErr w:type="spellStart"/>
            <w:r w:rsidRPr="00DA2082">
              <w:rPr>
                <w:sz w:val="20"/>
                <w:szCs w:val="20"/>
              </w:rPr>
              <w:t>Rodenhuizedok</w:t>
            </w:r>
            <w:proofErr w:type="spellEnd"/>
            <w:r w:rsidRPr="00DA2082">
              <w:rPr>
                <w:sz w:val="20"/>
                <w:szCs w:val="20"/>
              </w:rPr>
              <w:t xml:space="preserve"> (Ghent)</w:t>
            </w:r>
          </w:p>
        </w:tc>
        <w:tc>
          <w:tcPr>
            <w:tcW w:w="454" w:type="pct"/>
          </w:tcPr>
          <w:p w14:paraId="503EF2AA" w14:textId="25A10643" w:rsidR="002C34ED" w:rsidRPr="00DA2082" w:rsidRDefault="002C34ED" w:rsidP="00A32BFF">
            <w:pPr>
              <w:rPr>
                <w:sz w:val="20"/>
                <w:szCs w:val="20"/>
              </w:rPr>
            </w:pPr>
            <w:r w:rsidRPr="00DA2082">
              <w:rPr>
                <w:sz w:val="20"/>
                <w:szCs w:val="20"/>
              </w:rPr>
              <w:t>IOW49</w:t>
            </w:r>
          </w:p>
        </w:tc>
        <w:tc>
          <w:tcPr>
            <w:tcW w:w="496" w:type="pct"/>
          </w:tcPr>
          <w:p w14:paraId="41365DCB" w14:textId="5D99651A" w:rsidR="002C34ED" w:rsidRPr="00DA2082" w:rsidRDefault="002C34ED" w:rsidP="00A32BFF">
            <w:pPr>
              <w:rPr>
                <w:sz w:val="20"/>
                <w:szCs w:val="20"/>
              </w:rPr>
            </w:pPr>
            <w:r w:rsidRPr="00DA2082">
              <w:rPr>
                <w:sz w:val="20"/>
                <w:szCs w:val="20"/>
              </w:rPr>
              <w:t>BE</w:t>
            </w:r>
          </w:p>
        </w:tc>
        <w:tc>
          <w:tcPr>
            <w:tcW w:w="1324" w:type="pct"/>
          </w:tcPr>
          <w:p w14:paraId="62DC894F" w14:textId="2DEC42FB" w:rsidR="002C34ED" w:rsidRPr="00DA2082" w:rsidRDefault="002C34ED" w:rsidP="00A32BFF">
            <w:pPr>
              <w:rPr>
                <w:sz w:val="20"/>
                <w:szCs w:val="20"/>
              </w:rPr>
            </w:pPr>
            <w:r w:rsidRPr="00DA2082">
              <w:rPr>
                <w:sz w:val="20"/>
                <w:szCs w:val="20"/>
              </w:rPr>
              <w:t>BWO_VITO_IOW51</w:t>
            </w:r>
          </w:p>
        </w:tc>
        <w:tc>
          <w:tcPr>
            <w:tcW w:w="1090" w:type="pct"/>
          </w:tcPr>
          <w:p w14:paraId="2403FF1A" w14:textId="108E6BFA" w:rsidR="002C34ED" w:rsidRPr="00DA2082" w:rsidRDefault="002C34ED" w:rsidP="00D84C55">
            <w:pPr>
              <w:jc w:val="left"/>
              <w:rPr>
                <w:sz w:val="16"/>
                <w:szCs w:val="16"/>
              </w:rPr>
            </w:pPr>
            <w:r w:rsidRPr="00DA2082">
              <w:rPr>
                <w:color w:val="FF0000"/>
                <w:sz w:val="16"/>
                <w:szCs w:val="16"/>
                <w:u w:val="single"/>
              </w:rPr>
              <w:t>289441042</w:t>
            </w:r>
            <w:r w:rsidRPr="00DA2082">
              <w:rPr>
                <w:sz w:val="16"/>
                <w:szCs w:val="16"/>
              </w:rPr>
              <w:t xml:space="preserve">, 284159042, </w:t>
            </w:r>
            <w:r w:rsidRPr="00DA2082">
              <w:rPr>
                <w:color w:val="FF0000"/>
                <w:sz w:val="16"/>
                <w:szCs w:val="16"/>
              </w:rPr>
              <w:t>289439042</w:t>
            </w:r>
            <w:r w:rsidRPr="00DA2082">
              <w:rPr>
                <w:sz w:val="16"/>
                <w:szCs w:val="16"/>
              </w:rPr>
              <w:t>, 284171042</w:t>
            </w:r>
          </w:p>
        </w:tc>
      </w:tr>
      <w:tr w:rsidR="002C34ED" w:rsidRPr="00DA2082" w14:paraId="7DA7AF62" w14:textId="77777777" w:rsidTr="00DA2082">
        <w:tc>
          <w:tcPr>
            <w:tcW w:w="713" w:type="pct"/>
          </w:tcPr>
          <w:p w14:paraId="0D579B6F" w14:textId="1F7A9123" w:rsidR="002C34ED" w:rsidRPr="00DA2082" w:rsidRDefault="002C34ED" w:rsidP="00A32BFF">
            <w:pPr>
              <w:rPr>
                <w:sz w:val="20"/>
                <w:szCs w:val="20"/>
              </w:rPr>
            </w:pPr>
            <w:r w:rsidRPr="00DA2082">
              <w:rPr>
                <w:sz w:val="20"/>
                <w:szCs w:val="20"/>
              </w:rPr>
              <w:t>Precipitation</w:t>
            </w:r>
          </w:p>
        </w:tc>
        <w:tc>
          <w:tcPr>
            <w:tcW w:w="923" w:type="pct"/>
          </w:tcPr>
          <w:p w14:paraId="74F2B2BC" w14:textId="77777777" w:rsidR="002C34ED" w:rsidRPr="00DA2082" w:rsidRDefault="002C34ED" w:rsidP="00A32BFF">
            <w:pPr>
              <w:rPr>
                <w:sz w:val="20"/>
                <w:szCs w:val="20"/>
              </w:rPr>
            </w:pPr>
          </w:p>
        </w:tc>
        <w:tc>
          <w:tcPr>
            <w:tcW w:w="454" w:type="pct"/>
          </w:tcPr>
          <w:p w14:paraId="1DBFC618" w14:textId="77777777" w:rsidR="002C34ED" w:rsidRPr="00DA2082" w:rsidRDefault="002C34ED" w:rsidP="00A32BFF">
            <w:pPr>
              <w:rPr>
                <w:sz w:val="20"/>
                <w:szCs w:val="20"/>
              </w:rPr>
            </w:pPr>
          </w:p>
        </w:tc>
        <w:tc>
          <w:tcPr>
            <w:tcW w:w="496" w:type="pct"/>
          </w:tcPr>
          <w:p w14:paraId="611F3A7E" w14:textId="77777777" w:rsidR="002C34ED" w:rsidRPr="00DA2082" w:rsidRDefault="002C34ED" w:rsidP="00A32BFF">
            <w:pPr>
              <w:rPr>
                <w:sz w:val="20"/>
                <w:szCs w:val="20"/>
              </w:rPr>
            </w:pPr>
          </w:p>
        </w:tc>
        <w:tc>
          <w:tcPr>
            <w:tcW w:w="1324" w:type="pct"/>
          </w:tcPr>
          <w:p w14:paraId="0613E153" w14:textId="77777777" w:rsidR="002C34ED" w:rsidRPr="00DA2082" w:rsidRDefault="002C34ED" w:rsidP="00A32BFF">
            <w:pPr>
              <w:rPr>
                <w:sz w:val="20"/>
                <w:szCs w:val="20"/>
              </w:rPr>
            </w:pPr>
          </w:p>
        </w:tc>
        <w:tc>
          <w:tcPr>
            <w:tcW w:w="1090" w:type="pct"/>
          </w:tcPr>
          <w:p w14:paraId="43B7CFB2" w14:textId="77777777" w:rsidR="002C34ED" w:rsidRPr="00DA2082" w:rsidRDefault="002C34ED" w:rsidP="00D84C55">
            <w:pPr>
              <w:jc w:val="left"/>
              <w:rPr>
                <w:color w:val="FF0000"/>
                <w:sz w:val="16"/>
                <w:szCs w:val="16"/>
                <w:u w:val="single"/>
              </w:rPr>
            </w:pPr>
          </w:p>
        </w:tc>
      </w:tr>
      <w:tr w:rsidR="002C34ED" w:rsidRPr="00DA2082" w14:paraId="1053AF08" w14:textId="77777777" w:rsidTr="00DA2082">
        <w:tc>
          <w:tcPr>
            <w:tcW w:w="713" w:type="pct"/>
            <w:tcBorders>
              <w:bottom w:val="single" w:sz="4" w:space="0" w:color="auto"/>
            </w:tcBorders>
          </w:tcPr>
          <w:p w14:paraId="61DE8DEB" w14:textId="61AA6D4B" w:rsidR="002C34ED" w:rsidRPr="00DA2082" w:rsidRDefault="002C34ED" w:rsidP="00A32BFF">
            <w:pPr>
              <w:rPr>
                <w:sz w:val="20"/>
                <w:szCs w:val="20"/>
              </w:rPr>
            </w:pPr>
            <w:r w:rsidRPr="00DA2082">
              <w:rPr>
                <w:sz w:val="20"/>
                <w:szCs w:val="20"/>
              </w:rPr>
              <w:t>Water level</w:t>
            </w:r>
          </w:p>
        </w:tc>
        <w:tc>
          <w:tcPr>
            <w:tcW w:w="923" w:type="pct"/>
            <w:tcBorders>
              <w:bottom w:val="single" w:sz="4" w:space="0" w:color="auto"/>
            </w:tcBorders>
          </w:tcPr>
          <w:p w14:paraId="31F75081" w14:textId="77777777" w:rsidR="002C34ED" w:rsidRPr="00DA2082" w:rsidRDefault="002C34ED" w:rsidP="00A32BFF">
            <w:pPr>
              <w:rPr>
                <w:sz w:val="20"/>
                <w:szCs w:val="20"/>
              </w:rPr>
            </w:pPr>
          </w:p>
        </w:tc>
        <w:tc>
          <w:tcPr>
            <w:tcW w:w="454" w:type="pct"/>
            <w:tcBorders>
              <w:bottom w:val="single" w:sz="4" w:space="0" w:color="auto"/>
            </w:tcBorders>
          </w:tcPr>
          <w:p w14:paraId="77D8406C" w14:textId="77777777" w:rsidR="002C34ED" w:rsidRPr="00DA2082" w:rsidRDefault="002C34ED" w:rsidP="00A32BFF">
            <w:pPr>
              <w:rPr>
                <w:sz w:val="20"/>
                <w:szCs w:val="20"/>
              </w:rPr>
            </w:pPr>
          </w:p>
        </w:tc>
        <w:tc>
          <w:tcPr>
            <w:tcW w:w="496" w:type="pct"/>
            <w:tcBorders>
              <w:bottom w:val="single" w:sz="4" w:space="0" w:color="auto"/>
            </w:tcBorders>
          </w:tcPr>
          <w:p w14:paraId="3E2C6E17" w14:textId="77777777" w:rsidR="002C34ED" w:rsidRPr="00DA2082" w:rsidRDefault="002C34ED" w:rsidP="00A32BFF">
            <w:pPr>
              <w:rPr>
                <w:sz w:val="20"/>
                <w:szCs w:val="20"/>
              </w:rPr>
            </w:pPr>
          </w:p>
        </w:tc>
        <w:tc>
          <w:tcPr>
            <w:tcW w:w="1324" w:type="pct"/>
            <w:tcBorders>
              <w:bottom w:val="single" w:sz="4" w:space="0" w:color="auto"/>
            </w:tcBorders>
          </w:tcPr>
          <w:p w14:paraId="49882FC3" w14:textId="77777777" w:rsidR="002C34ED" w:rsidRPr="00DA2082" w:rsidRDefault="002C34ED" w:rsidP="00A32BFF">
            <w:pPr>
              <w:rPr>
                <w:sz w:val="20"/>
                <w:szCs w:val="20"/>
              </w:rPr>
            </w:pPr>
          </w:p>
        </w:tc>
        <w:tc>
          <w:tcPr>
            <w:tcW w:w="1090" w:type="pct"/>
            <w:tcBorders>
              <w:bottom w:val="single" w:sz="4" w:space="0" w:color="auto"/>
            </w:tcBorders>
          </w:tcPr>
          <w:p w14:paraId="089D29A7" w14:textId="77777777" w:rsidR="002C34ED" w:rsidRPr="00DA2082" w:rsidRDefault="002C34ED" w:rsidP="00D84C55">
            <w:pPr>
              <w:jc w:val="left"/>
              <w:rPr>
                <w:color w:val="FF0000"/>
                <w:sz w:val="16"/>
                <w:szCs w:val="16"/>
                <w:u w:val="single"/>
              </w:rPr>
            </w:pPr>
          </w:p>
        </w:tc>
      </w:tr>
    </w:tbl>
    <w:p w14:paraId="28216E62" w14:textId="4A3B37C9" w:rsidR="00DA2082" w:rsidRDefault="00DA2082" w:rsidP="00DA2082">
      <w:pPr>
        <w:pStyle w:val="Heading1"/>
        <w:rPr>
          <w:lang w:val="en-US"/>
        </w:rPr>
      </w:pPr>
      <w:r w:rsidRPr="00DA2082">
        <w:rPr>
          <w:lang w:val="en-US"/>
        </w:rPr>
        <w:t>S</w:t>
      </w:r>
      <w:r w:rsidRPr="00DA2082">
        <w:rPr>
          <w:lang w:val="en-US"/>
        </w:rPr>
        <w:t>patial-temporal propagation</w:t>
      </w:r>
    </w:p>
    <w:p w14:paraId="2723766A" w14:textId="5A33B664" w:rsidR="00DA2082" w:rsidRDefault="00DA2082" w:rsidP="00DA2082">
      <w:r w:rsidRPr="00DA2082">
        <w:t xml:space="preserve">Having four distinct conductivity points along the canal </w:t>
      </w:r>
      <w:r>
        <w:t>provides variable propagation information</w:t>
      </w:r>
      <w:r w:rsidRPr="00DA2082">
        <w:t xml:space="preserve">. </w:t>
      </w:r>
      <w:r>
        <w:t>We</w:t>
      </w:r>
      <w:r w:rsidRPr="00DA2082">
        <w:t xml:space="preserve"> can now track the spatial-temporal propagation of </w:t>
      </w:r>
      <w:r>
        <w:t>saltwater</w:t>
      </w:r>
      <w:r w:rsidRPr="00DA2082">
        <w:t xml:space="preserve"> as it travels inland.</w:t>
      </w:r>
      <w:r>
        <w:t xml:space="preserve"> </w:t>
      </w:r>
      <w:r w:rsidRPr="00DA2082">
        <w:t>Assuming stations are ordered sequentially from the sea locks down towards Ghent</w:t>
      </w:r>
      <w:r>
        <w:t xml:space="preserve">. </w:t>
      </w:r>
      <w:r w:rsidRPr="00DA2082">
        <w:t xml:space="preserve">Because salt water is denser than fresh water, it enters the canal like a wedge and travels downstream. </w:t>
      </w:r>
      <w:r>
        <w:t>We</w:t>
      </w:r>
      <w:r w:rsidRPr="00DA2082">
        <w:t xml:space="preserve"> can use the physical distance between your sensors to capture this movement.</w:t>
      </w:r>
    </w:p>
    <w:p w14:paraId="63CB9AAC" w14:textId="06364699" w:rsidR="00DA2082" w:rsidRDefault="00DA2082" w:rsidP="00DA2082">
      <w:pPr>
        <w:pStyle w:val="ListParagraph"/>
        <w:numPr>
          <w:ilvl w:val="0"/>
          <w:numId w:val="3"/>
        </w:numPr>
      </w:pPr>
      <w:r w:rsidRPr="00DA2082">
        <w:t>Time-Lagged Features(</w:t>
      </w:r>
      <w:r>
        <w:t>shift</w:t>
      </w:r>
      <w:r w:rsidRPr="00DA2082">
        <w:t xml:space="preserve">): A spike at the Terneuzen lock </w:t>
      </w:r>
      <w:r>
        <w:t xml:space="preserve">C1 </w:t>
      </w:r>
      <w:r w:rsidRPr="00DA2082">
        <w:t xml:space="preserve">won't hit </w:t>
      </w:r>
      <w:r>
        <w:t>C2</w:t>
      </w:r>
      <w:r w:rsidRPr="00DA2082">
        <w:t xml:space="preserve"> or </w:t>
      </w:r>
      <w:r>
        <w:t>C3</w:t>
      </w:r>
      <w:r w:rsidRPr="00DA2082">
        <w:t xml:space="preserve"> immediately. Us</w:t>
      </w:r>
      <w:r>
        <w:t>ing</w:t>
      </w:r>
      <w:r w:rsidRPr="00DA2082">
        <w:t xml:space="preserve"> cross-correlation analysis to find the typical travel time between stations. </w:t>
      </w:r>
      <w:r>
        <w:t>For example, if</w:t>
      </w:r>
      <w:r w:rsidRPr="00DA2082">
        <w:t xml:space="preserve"> it takes roughly 2 hours for water to move from </w:t>
      </w:r>
      <w:r>
        <w:t>C1</w:t>
      </w:r>
      <w:r w:rsidRPr="00DA2082">
        <w:t xml:space="preserve"> to </w:t>
      </w:r>
      <w:r>
        <w:t>C2</w:t>
      </w:r>
      <w:r w:rsidRPr="00DA2082">
        <w:t xml:space="preserve">, then </w:t>
      </w:r>
      <w:r>
        <w:t>C1(t-2)</w:t>
      </w:r>
      <w:r w:rsidRPr="00DA2082">
        <w:t xml:space="preserve"> becomes a massive predictor for </w:t>
      </w:r>
      <w:r>
        <w:t>C2(t).</w:t>
      </w:r>
    </w:p>
    <w:p w14:paraId="38586E94" w14:textId="5594E7D7" w:rsidR="00DA2082" w:rsidRPr="00DA2082" w:rsidRDefault="00651117" w:rsidP="00DA2082">
      <w:pPr>
        <w:pStyle w:val="ListParagraph"/>
        <w:numPr>
          <w:ilvl w:val="0"/>
          <w:numId w:val="3"/>
        </w:numPr>
      </w:pPr>
      <w:r w:rsidRPr="00651117">
        <w:t xml:space="preserve">Spatial Gradients: Calculate the difference between adjacent stations (e.g., </w:t>
      </w:r>
      <w:r>
        <w:t>C1(t) – C2(t)</w:t>
      </w:r>
      <w:r w:rsidRPr="00651117">
        <w:t>.</w:t>
      </w:r>
    </w:p>
    <w:p w14:paraId="3F075223" w14:textId="66D58378" w:rsidR="00A32BFF" w:rsidRPr="00DA2082" w:rsidRDefault="00D15C46" w:rsidP="00D15C46">
      <w:pPr>
        <w:pStyle w:val="Heading1"/>
        <w:rPr>
          <w:lang w:val="en-US"/>
        </w:rPr>
      </w:pPr>
      <w:r w:rsidRPr="00DA2082">
        <w:rPr>
          <w:lang w:val="en-US"/>
        </w:rPr>
        <w:t>Potential applications</w:t>
      </w:r>
    </w:p>
    <w:p w14:paraId="1365F9DB" w14:textId="3BC9A60F" w:rsidR="00D15C46" w:rsidRPr="00DA2082" w:rsidRDefault="00D15C46" w:rsidP="00D15C46">
      <w:pPr>
        <w:pStyle w:val="ListParagraph"/>
        <w:numPr>
          <w:ilvl w:val="0"/>
          <w:numId w:val="1"/>
        </w:numPr>
      </w:pPr>
      <w:r w:rsidRPr="00DA2082">
        <w:t>Salt intrusion forecasting: combine canal time series with tidal data to anticipate salinity peaks and issue early warnings to water intake operators.</w:t>
      </w:r>
    </w:p>
    <w:p w14:paraId="4A2F1083" w14:textId="6C032E6B" w:rsidR="00D15C46" w:rsidRPr="00DA2082" w:rsidRDefault="00D15C46" w:rsidP="00D15C46">
      <w:pPr>
        <w:pStyle w:val="ListParagraph"/>
        <w:numPr>
          <w:ilvl w:val="0"/>
          <w:numId w:val="1"/>
        </w:numPr>
      </w:pPr>
      <w:r w:rsidRPr="00DA2082">
        <w:lastRenderedPageBreak/>
        <w:t>Operational alerting: set thresholds to trigger automated alerts when water quality at a specific dock exceeds intake limits for an industrial process.</w:t>
      </w:r>
    </w:p>
    <w:p w14:paraId="0A995626" w14:textId="52315B27" w:rsidR="00D15C46" w:rsidRPr="00DA2082" w:rsidRDefault="00D15C46" w:rsidP="00D15C46">
      <w:pPr>
        <w:pStyle w:val="ListParagraph"/>
        <w:numPr>
          <w:ilvl w:val="0"/>
          <w:numId w:val="1"/>
        </w:numPr>
      </w:pPr>
      <w:r w:rsidRPr="00DA2082">
        <w:t xml:space="preserve">Long-term trend analysis: track whether salinity intrusion along the Belgian stretch is increasing over </w:t>
      </w:r>
      <w:r w:rsidR="00677280" w:rsidRPr="00DA2082">
        <w:t xml:space="preserve">the </w:t>
      </w:r>
      <w:r w:rsidRPr="00DA2082">
        <w:t>years, potentially linked to sea level rise or changes in canal lock management.</w:t>
      </w:r>
    </w:p>
    <w:p w14:paraId="378A9A24" w14:textId="44C53107" w:rsidR="00D15C46" w:rsidRPr="00DA2082" w:rsidRDefault="00D15C46" w:rsidP="00D15C46">
      <w:pPr>
        <w:pStyle w:val="ListParagraph"/>
        <w:numPr>
          <w:ilvl w:val="0"/>
          <w:numId w:val="1"/>
        </w:numPr>
      </w:pPr>
      <w:r w:rsidRPr="00DA2082">
        <w:t xml:space="preserve">Cross-border reporting — because the canal crosses the BE/NL border, having consistent </w:t>
      </w:r>
      <w:r w:rsidR="00677280" w:rsidRPr="00DA2082">
        <w:t>normalized</w:t>
      </w:r>
      <w:r w:rsidRPr="00DA2082">
        <w:t xml:space="preserve"> data (EC20) from both sides enables joint environmental reporting between Flemish and Dutch authorities.</w:t>
      </w:r>
    </w:p>
    <w:p w14:paraId="3B0A49A7" w14:textId="0274D0F1" w:rsidR="00710D07" w:rsidRPr="00DA2082" w:rsidRDefault="00710D07" w:rsidP="00710D07">
      <w:pPr>
        <w:pStyle w:val="Heading1"/>
        <w:rPr>
          <w:lang w:val="en-US"/>
        </w:rPr>
      </w:pPr>
      <w:r w:rsidRPr="00DA2082">
        <w:rPr>
          <w:lang w:val="en-US"/>
        </w:rPr>
        <w:t>Notes</w:t>
      </w:r>
    </w:p>
    <w:p w14:paraId="16679799" w14:textId="46C9C8E8" w:rsidR="00710D07" w:rsidRPr="00DA2082" w:rsidRDefault="00710D07" w:rsidP="00710D07">
      <w:r w:rsidRPr="00DA2082">
        <w:t>Canals often have "lag." If Sensor 1 is upstream and Sensor 2 is downstream, the water takes time to travel.</w:t>
      </w:r>
    </w:p>
    <w:p w14:paraId="21FC0BE6" w14:textId="396A79FA" w:rsidR="00664738" w:rsidRPr="00DA2082" w:rsidRDefault="00664738" w:rsidP="00664738">
      <w:pPr>
        <w:pStyle w:val="Heading1"/>
        <w:rPr>
          <w:lang w:val="en-US"/>
        </w:rPr>
      </w:pPr>
      <w:r w:rsidRPr="00DA2082">
        <w:rPr>
          <w:lang w:val="en-US"/>
        </w:rPr>
        <w:t>Time series analysis techniques</w:t>
      </w:r>
    </w:p>
    <w:p w14:paraId="68E830D6" w14:textId="284FB34D" w:rsidR="00664738" w:rsidRPr="00DA2082" w:rsidRDefault="00664738" w:rsidP="00664738">
      <w:pPr>
        <w:pStyle w:val="Heading2"/>
        <w:rPr>
          <w:lang w:val="en-US"/>
        </w:rPr>
      </w:pPr>
      <w:r w:rsidRPr="00DA2082">
        <w:rPr>
          <w:lang w:val="en-US"/>
        </w:rPr>
        <w:t>Random forest</w:t>
      </w:r>
    </w:p>
    <w:p w14:paraId="7CE1CC03" w14:textId="2BE88B95" w:rsidR="004C3D6B" w:rsidRPr="00DA2082" w:rsidRDefault="004C3D6B" w:rsidP="004C3D6B">
      <w:r w:rsidRPr="00DA2082">
        <w:t>Goal: predict next reading based on historic data</w:t>
      </w:r>
    </w:p>
    <w:p w14:paraId="6E07EB0B" w14:textId="5DCEFA94" w:rsidR="00664738" w:rsidRPr="00DA2082" w:rsidRDefault="00664738" w:rsidP="00664738">
      <w:r w:rsidRPr="00DA2082">
        <w:t>The model tracks the general upward trend well from April through early September — the orange (predicted) closely follows the blue (actual) during this period. That's a good sign for the middle of the test window.</w:t>
      </w:r>
    </w:p>
    <w:p w14:paraId="2ACA29A1" w14:textId="402C9624" w:rsidR="00664738" w:rsidRPr="00DA2082" w:rsidRDefault="00664738" w:rsidP="00664738">
      <w:r w:rsidRPr="00DA2082">
        <w:t xml:space="preserve">From mid-September onward, the predicted line flatlines around 14,000–15,000 while the actual signal keeps climbing to 17,000–18,000 and becomes increasingly volatile. This is a classic Random Forest extrapolation failure — RF cannot predict values outside the range it was trained on. </w:t>
      </w:r>
    </w:p>
    <w:p w14:paraId="5BB92C94" w14:textId="1C00C4FC" w:rsidR="00664738" w:rsidRPr="00DA2082" w:rsidRDefault="00664738" w:rsidP="00664738">
      <w:r w:rsidRPr="00DA2082">
        <w:t xml:space="preserve">There are two sudden drops in the actual </w:t>
      </w:r>
      <w:proofErr w:type="gramStart"/>
      <w:r w:rsidRPr="00DA2082">
        <w:t>signal —</w:t>
      </w:r>
      <w:proofErr w:type="gramEnd"/>
      <w:r w:rsidRPr="00DA2082">
        <w:t xml:space="preserve"> one around early August (down to ~3,500) and one around late September/early October (down to ~10,000). The model misses </w:t>
      </w:r>
      <w:proofErr w:type="gramStart"/>
      <w:r w:rsidRPr="00DA2082">
        <w:t>both of them</w:t>
      </w:r>
      <w:proofErr w:type="gramEnd"/>
      <w:r w:rsidRPr="00DA2082">
        <w:t xml:space="preserve"> almost entirely. These are almost certainly real anomalies — sensor faults, lock operations, or measurement errors on the canal </w:t>
      </w:r>
    </w:p>
    <w:p w14:paraId="17F6B2F8" w14:textId="3849B0A4" w:rsidR="00664738" w:rsidRPr="00DA2082" w:rsidRDefault="00664738" w:rsidP="00664738">
      <w:r w:rsidRPr="00DA2082">
        <w:drawing>
          <wp:inline distT="0" distB="0" distL="0" distR="0" wp14:anchorId="4A647E13" wp14:editId="3FD17468">
            <wp:extent cx="5725160" cy="1605915"/>
            <wp:effectExtent l="0" t="0" r="0" b="0"/>
            <wp:docPr id="131310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5160" cy="1605915"/>
                    </a:xfrm>
                    <a:prstGeom prst="rect">
                      <a:avLst/>
                    </a:prstGeom>
                    <a:noFill/>
                    <a:ln>
                      <a:noFill/>
                    </a:ln>
                  </pic:spPr>
                </pic:pic>
              </a:graphicData>
            </a:graphic>
          </wp:inline>
        </w:drawing>
      </w:r>
    </w:p>
    <w:p w14:paraId="5F5F21BB" w14:textId="69150BE0" w:rsidR="00181102" w:rsidRPr="00DA2082" w:rsidRDefault="00181102" w:rsidP="004C3D6B">
      <w:pPr>
        <w:pStyle w:val="Heading2"/>
        <w:rPr>
          <w:lang w:val="en-US"/>
        </w:rPr>
      </w:pPr>
      <w:r w:rsidRPr="00DA2082">
        <w:rPr>
          <w:lang w:val="en-US"/>
        </w:rPr>
        <w:t>Support Vector Regression (SVR)</w:t>
      </w:r>
    </w:p>
    <w:p w14:paraId="747E5BDC" w14:textId="32E69A6B" w:rsidR="00181102" w:rsidRPr="00DA2082" w:rsidRDefault="004C3D6B" w:rsidP="004C3D6B">
      <w:r w:rsidRPr="00DA2082">
        <w:t>Goal: predict the readings of a particular sensor based on neighboring sensor data in case a sensor goes down.</w:t>
      </w:r>
    </w:p>
    <w:p w14:paraId="1EF61C69" w14:textId="204C6E7C" w:rsidR="001673A0" w:rsidRPr="00DA2082" w:rsidRDefault="001673A0" w:rsidP="00710CE1">
      <w:pPr>
        <w:jc w:val="center"/>
      </w:pPr>
      <w:r w:rsidRPr="00DA2082">
        <w:lastRenderedPageBreak/>
        <w:drawing>
          <wp:inline distT="0" distB="0" distL="0" distR="0" wp14:anchorId="49ECD1A9" wp14:editId="304DA4B2">
            <wp:extent cx="4709160" cy="2505456"/>
            <wp:effectExtent l="0" t="0" r="0" b="0"/>
            <wp:docPr id="157089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09160" cy="2505456"/>
                    </a:xfrm>
                    <a:prstGeom prst="rect">
                      <a:avLst/>
                    </a:prstGeom>
                    <a:noFill/>
                    <a:ln>
                      <a:noFill/>
                    </a:ln>
                  </pic:spPr>
                </pic:pic>
              </a:graphicData>
            </a:graphic>
          </wp:inline>
        </w:drawing>
      </w:r>
    </w:p>
    <w:p w14:paraId="32B2BD67" w14:textId="26C28CDE" w:rsidR="00330CFE" w:rsidRPr="00DA2082" w:rsidRDefault="00330CFE" w:rsidP="004C3D6B">
      <w:r w:rsidRPr="00DA2082">
        <w:t xml:space="preserve"> The red SVR prediction tracks the blue actual signal closely across most of the time range, capturing the major oscillatory patterns in canal conductivity.</w:t>
      </w:r>
    </w:p>
    <w:p w14:paraId="67FAE254" w14:textId="77777777" w:rsidR="00330CFE" w:rsidRPr="00DA2082" w:rsidRDefault="00330CFE" w:rsidP="00330CFE">
      <w:r w:rsidRPr="00DA2082">
        <w:t>The actual sensor shows rapid, jagged fluctuations that the SVR smooths over. This is expected behavior as it acts as a natural low-pass filter.</w:t>
      </w:r>
    </w:p>
    <w:p w14:paraId="39D55CCB" w14:textId="73E1C54C" w:rsidR="00330CFE" w:rsidRPr="00DA2082" w:rsidRDefault="00330CFE" w:rsidP="00330CFE">
      <w:r w:rsidRPr="00DA2082">
        <w:t xml:space="preserve">There's a notable divergence at the start, where the prediction begins higher than the actual values. This could suggest the model is influenced by the other sensors which may have already been elevated at that time. </w:t>
      </w:r>
    </w:p>
    <w:p w14:paraId="530991C7" w14:textId="2BCAD3CA" w:rsidR="00330CFE" w:rsidRPr="00DA2082" w:rsidRDefault="00330CFE" w:rsidP="00330CFE">
      <w:r w:rsidRPr="00DA2082">
        <w:t>At the very end, SVR undershoots slightly, which is typical since SVR with epsilon-insensitive loss tends to underestimate extremes</w:t>
      </w:r>
      <w:r w:rsidR="003938AF" w:rsidRPr="00DA2082">
        <w:t>.</w:t>
      </w:r>
    </w:p>
    <w:p w14:paraId="023DF3C2" w14:textId="258202BC" w:rsidR="00CA1458" w:rsidRPr="00DA2082" w:rsidRDefault="00CA1458" w:rsidP="00CA1458">
      <w:pPr>
        <w:pStyle w:val="Heading2"/>
        <w:rPr>
          <w:lang w:val="en-US"/>
        </w:rPr>
      </w:pPr>
      <w:r w:rsidRPr="00DA2082">
        <w:rPr>
          <w:lang w:val="en-US"/>
        </w:rPr>
        <w:t>Gradient boosting algorithms</w:t>
      </w:r>
    </w:p>
    <w:p w14:paraId="72D3B2D1" w14:textId="77777777" w:rsidR="0023340F" w:rsidRPr="00DA2082" w:rsidRDefault="0023340F" w:rsidP="0023340F"/>
    <w:p w14:paraId="4E62D676" w14:textId="24E4C264" w:rsidR="0023340F" w:rsidRPr="00DA2082" w:rsidRDefault="0023340F" w:rsidP="0023340F">
      <w:pPr>
        <w:pStyle w:val="Heading2"/>
        <w:rPr>
          <w:lang w:val="en-US"/>
        </w:rPr>
      </w:pPr>
      <w:r w:rsidRPr="00DA2082">
        <w:rPr>
          <w:lang w:val="en-US"/>
        </w:rPr>
        <w:t>Matrix Profile</w:t>
      </w:r>
    </w:p>
    <w:p w14:paraId="1AC99E9A" w14:textId="69A149B8" w:rsidR="0023340F" w:rsidRPr="00DA2082" w:rsidRDefault="0023340F" w:rsidP="0023340F">
      <w:r w:rsidRPr="00DA2082">
        <w:t>There's a clear long-term seasonal pattern</w:t>
      </w:r>
      <w:r w:rsidR="00496E73" w:rsidRPr="00DA2082">
        <w:t>,</w:t>
      </w:r>
      <w:r w:rsidRPr="00DA2082">
        <w:t xml:space="preserve"> conductivity peaks in summer/autumn and drops in winter, repeating annually. This is typical for canals — lower rainfall and higher evaporation concentrate salts.</w:t>
      </w:r>
    </w:p>
    <w:p w14:paraId="4EB4DA36" w14:textId="53606824" w:rsidR="00496E73" w:rsidRPr="00DA2082" w:rsidRDefault="00496E73" w:rsidP="00496E73">
      <w:r w:rsidRPr="00DA2082">
        <w:t xml:space="preserve">Dark blue patches </w:t>
      </w:r>
      <w:proofErr w:type="gramStart"/>
      <w:r w:rsidR="00BB252F" w:rsidRPr="00DA2082">
        <w:t>off-diagonal</w:t>
      </w:r>
      <w:proofErr w:type="gramEnd"/>
      <w:r w:rsidRPr="00DA2082">
        <w:t xml:space="preserve"> in the heat map indicate pairs of time windows that are highly similar, confirming the annual seasonal cycle.</w:t>
      </w:r>
    </w:p>
    <w:p w14:paraId="5B239960" w14:textId="43270D8E" w:rsidR="0023340F" w:rsidRPr="00DA2082" w:rsidRDefault="0023340F" w:rsidP="0023340F">
      <w:r w:rsidRPr="00DA2082">
        <w:t>The conductivity value is higher on average in 2025 onward, suggesting recent behavior is more variable and harder to match to historical patterns. This is probably due to the operation of a new third lock to the canal in May</w:t>
      </w:r>
      <w:r w:rsidR="0085745E" w:rsidRPr="00DA2082">
        <w:t xml:space="preserve"> (testing phase)</w:t>
      </w:r>
      <w:r w:rsidRPr="00DA2082">
        <w:t>.</w:t>
      </w:r>
    </w:p>
    <w:p w14:paraId="17EDB613" w14:textId="65191E6B" w:rsidR="00972E8E" w:rsidRPr="00DA2082" w:rsidRDefault="00972E8E" w:rsidP="0023340F">
      <w:r w:rsidRPr="00DA2082">
        <w:t xml:space="preserve">The first recording of </w:t>
      </w:r>
      <w:r w:rsidR="00644EC3" w:rsidRPr="00DA2082">
        <w:t xml:space="preserve">a </w:t>
      </w:r>
      <w:r w:rsidRPr="00DA2082">
        <w:t>conductivity value measuring over 10000</w:t>
      </w:r>
      <w:r w:rsidR="00644EC3" w:rsidRPr="00DA2082">
        <w:t xml:space="preserve"> </w:t>
      </w:r>
      <w:r w:rsidR="00644EC3" w:rsidRPr="00DA2082">
        <w:rPr>
          <w:rFonts w:cstheme="minorHAnsi"/>
        </w:rPr>
        <w:t>µ</w:t>
      </w:r>
      <w:r w:rsidR="00644EC3" w:rsidRPr="00DA2082">
        <w:t>S/cm</w:t>
      </w:r>
      <w:r w:rsidRPr="00DA2082">
        <w:t xml:space="preserve"> in the year 2025 was in August</w:t>
      </w:r>
      <w:r w:rsidR="00644EC3" w:rsidRPr="00DA2082">
        <w:t>,</w:t>
      </w:r>
      <w:r w:rsidRPr="00DA2082">
        <w:t xml:space="preserve"> which is the same month the new </w:t>
      </w:r>
      <w:r w:rsidR="0085745E" w:rsidRPr="00DA2082">
        <w:t xml:space="preserve">third </w:t>
      </w:r>
      <w:r w:rsidRPr="00DA2082">
        <w:t>lock became operational.</w:t>
      </w:r>
      <w:r w:rsidR="00496E73" w:rsidRPr="00DA2082">
        <w:t xml:space="preserve"> </w:t>
      </w:r>
      <w:hyperlink r:id="rId7" w:anchor=":~:text=The%20New%20Lock%20ensures%20better,Ghent%2DTerneuzen%20Canal%20and%20onwards." w:history="1">
        <w:r w:rsidR="00496E73" w:rsidRPr="00DA2082">
          <w:rPr>
            <w:rStyle w:val="Hyperlink"/>
          </w:rPr>
          <w:t>Link</w:t>
        </w:r>
      </w:hyperlink>
    </w:p>
    <w:p w14:paraId="16C7ACF4" w14:textId="4038F972" w:rsidR="0023340F" w:rsidRPr="00DA2082" w:rsidRDefault="0023340F" w:rsidP="0023340F">
      <w:r w:rsidRPr="00DA2082">
        <w:t>The yellow regions (high distance) dominate the matrix, meaning most weeks are quite different from each other — the canal has high variability overall.</w:t>
      </w:r>
    </w:p>
    <w:p w14:paraId="28D030FF" w14:textId="211CCEEC" w:rsidR="0023340F" w:rsidRPr="00DA2082" w:rsidRDefault="0023340F" w:rsidP="0023340F">
      <w:r w:rsidRPr="00DA2082">
        <w:t>There's a notable dark cluster around 2021–2022 (bottom-left corner), suggesting early 2021 windows were internally very consistent — a stable baseline period.</w:t>
      </w:r>
      <w:r w:rsidR="00496E73" w:rsidRPr="00DA2082">
        <w:t xml:space="preserve"> Also, this is when the senor readings started being available online.</w:t>
      </w:r>
    </w:p>
    <w:p w14:paraId="0A0A73BC" w14:textId="397B622E" w:rsidR="0023340F" w:rsidRPr="00DA2082" w:rsidRDefault="0023340F" w:rsidP="0023340F">
      <w:r w:rsidRPr="00DA2082">
        <w:lastRenderedPageBreak/>
        <w:t>The 2025–2026 corner (top-right) is largely yellow, confirming recent behavior is increasingly dissimilar from all historical periods</w:t>
      </w:r>
      <w:r w:rsidR="004D323B" w:rsidRPr="00DA2082">
        <w:t>.</w:t>
      </w:r>
    </w:p>
    <w:p w14:paraId="5A395594" w14:textId="23F46D38" w:rsidR="0023340F" w:rsidRPr="00DA2082" w:rsidRDefault="0023340F" w:rsidP="0023340F">
      <w:r w:rsidRPr="00DA2082">
        <w:drawing>
          <wp:inline distT="0" distB="0" distL="0" distR="0" wp14:anchorId="1826985D" wp14:editId="1C487D1C">
            <wp:extent cx="5727065" cy="5361305"/>
            <wp:effectExtent l="0" t="0" r="0" b="0"/>
            <wp:docPr id="29836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065" cy="5361305"/>
                    </a:xfrm>
                    <a:prstGeom prst="rect">
                      <a:avLst/>
                    </a:prstGeom>
                    <a:noFill/>
                    <a:ln>
                      <a:noFill/>
                    </a:ln>
                  </pic:spPr>
                </pic:pic>
              </a:graphicData>
            </a:graphic>
          </wp:inline>
        </w:drawing>
      </w:r>
    </w:p>
    <w:p w14:paraId="13F7F58C" w14:textId="47758433" w:rsidR="006F4A84" w:rsidRPr="00DA2082" w:rsidRDefault="006F4A84" w:rsidP="0023340F">
      <w:r w:rsidRPr="00DA2082">
        <w:t xml:space="preserve">The conductivity signal moves in large, slow multi-month arcs (peaks in winter/spring, troughs in summer), while precipitation is random and spiky. Individual rain events don't seem to cause immediate drops in conductivity. This suggests the dominant driver is probably seasonal freshwater </w:t>
      </w:r>
      <w:proofErr w:type="gramStart"/>
      <w:r w:rsidRPr="00DA2082">
        <w:t>discharge</w:t>
      </w:r>
      <w:proofErr w:type="gramEnd"/>
      <w:r w:rsidRPr="00DA2082">
        <w:t xml:space="preserve"> from rivers or tidal/saltwater intrusion, not local rainfall.</w:t>
      </w:r>
    </w:p>
    <w:p w14:paraId="6E9E7C71" w14:textId="036BE788" w:rsidR="006F4A84" w:rsidRPr="00DA2082" w:rsidRDefault="006F4A84" w:rsidP="0023340F">
      <w:r w:rsidRPr="00DA2082">
        <w:drawing>
          <wp:inline distT="0" distB="0" distL="0" distR="0" wp14:anchorId="21F5766D" wp14:editId="025D658F">
            <wp:extent cx="5708015" cy="1690370"/>
            <wp:effectExtent l="0" t="0" r="0" b="0"/>
            <wp:docPr id="984365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08015" cy="1690370"/>
                    </a:xfrm>
                    <a:prstGeom prst="rect">
                      <a:avLst/>
                    </a:prstGeom>
                    <a:noFill/>
                    <a:ln>
                      <a:noFill/>
                    </a:ln>
                  </pic:spPr>
                </pic:pic>
              </a:graphicData>
            </a:graphic>
          </wp:inline>
        </w:drawing>
      </w:r>
    </w:p>
    <w:p w14:paraId="6CA936B3" w14:textId="4E6F6B08" w:rsidR="006035B8" w:rsidRPr="00DA2082" w:rsidRDefault="006035B8" w:rsidP="0023340F">
      <w:r w:rsidRPr="00DA2082">
        <w:lastRenderedPageBreak/>
        <w:drawing>
          <wp:inline distT="0" distB="0" distL="0" distR="0" wp14:anchorId="453BD6D8" wp14:editId="3396EB66">
            <wp:extent cx="5721985" cy="2022475"/>
            <wp:effectExtent l="0" t="0" r="0" b="0"/>
            <wp:docPr id="395761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1985" cy="2022475"/>
                    </a:xfrm>
                    <a:prstGeom prst="rect">
                      <a:avLst/>
                    </a:prstGeom>
                    <a:noFill/>
                    <a:ln>
                      <a:noFill/>
                    </a:ln>
                  </pic:spPr>
                </pic:pic>
              </a:graphicData>
            </a:graphic>
          </wp:inline>
        </w:drawing>
      </w:r>
    </w:p>
    <w:p w14:paraId="72A4AAEC" w14:textId="3540F0A2" w:rsidR="006F4A84" w:rsidRPr="00DA2082" w:rsidRDefault="006F4A84" w:rsidP="0023340F">
      <w:r w:rsidRPr="00DA2082">
        <w:t xml:space="preserve">Take away: </w:t>
      </w:r>
    </w:p>
    <w:p w14:paraId="4B17AD67" w14:textId="08798A53" w:rsidR="006F4A84" w:rsidRPr="00DA2082" w:rsidRDefault="006F4A84" w:rsidP="006F4A84">
      <w:pPr>
        <w:pStyle w:val="ListParagraph"/>
        <w:numPr>
          <w:ilvl w:val="0"/>
          <w:numId w:val="2"/>
        </w:numPr>
      </w:pPr>
      <w:r w:rsidRPr="00DA2082">
        <w:t xml:space="preserve">A repeating seasonal cycle </w:t>
      </w:r>
    </w:p>
    <w:p w14:paraId="07D916E1" w14:textId="41CB1F44" w:rsidR="006F4A84" w:rsidRPr="0023340F" w:rsidRDefault="006F4A84" w:rsidP="006F4A84">
      <w:pPr>
        <w:pStyle w:val="ListParagraph"/>
        <w:numPr>
          <w:ilvl w:val="0"/>
          <w:numId w:val="2"/>
        </w:numPr>
      </w:pPr>
      <w:r w:rsidRPr="00DA2082">
        <w:t xml:space="preserve"> A long-term upward trend in conductivity</w:t>
      </w:r>
    </w:p>
    <w:sectPr w:rsidR="006F4A84" w:rsidRPr="0023340F" w:rsidSect="00431E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A7535"/>
    <w:multiLevelType w:val="hybridMultilevel"/>
    <w:tmpl w:val="7E5E7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F32256"/>
    <w:multiLevelType w:val="hybridMultilevel"/>
    <w:tmpl w:val="00F4D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FA5472"/>
    <w:multiLevelType w:val="hybridMultilevel"/>
    <w:tmpl w:val="B2A4B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8233121">
    <w:abstractNumId w:val="0"/>
  </w:num>
  <w:num w:numId="2" w16cid:durableId="1197814171">
    <w:abstractNumId w:val="1"/>
  </w:num>
  <w:num w:numId="3" w16cid:durableId="843279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F64AA5"/>
    <w:rsid w:val="000B4E58"/>
    <w:rsid w:val="001314AD"/>
    <w:rsid w:val="00154878"/>
    <w:rsid w:val="00161C2E"/>
    <w:rsid w:val="001673A0"/>
    <w:rsid w:val="00181102"/>
    <w:rsid w:val="001B0728"/>
    <w:rsid w:val="001E6101"/>
    <w:rsid w:val="0023340F"/>
    <w:rsid w:val="00243F66"/>
    <w:rsid w:val="002746C0"/>
    <w:rsid w:val="002C34ED"/>
    <w:rsid w:val="0031015C"/>
    <w:rsid w:val="00313FA2"/>
    <w:rsid w:val="00330CFE"/>
    <w:rsid w:val="00332F1C"/>
    <w:rsid w:val="003938AF"/>
    <w:rsid w:val="00394AE2"/>
    <w:rsid w:val="00420800"/>
    <w:rsid w:val="00420A7F"/>
    <w:rsid w:val="00431EE2"/>
    <w:rsid w:val="00496E73"/>
    <w:rsid w:val="004C3D6B"/>
    <w:rsid w:val="004C7B92"/>
    <w:rsid w:val="004D323B"/>
    <w:rsid w:val="005115CE"/>
    <w:rsid w:val="00521999"/>
    <w:rsid w:val="006035B8"/>
    <w:rsid w:val="006314E8"/>
    <w:rsid w:val="006412A7"/>
    <w:rsid w:val="00644EC3"/>
    <w:rsid w:val="00646A53"/>
    <w:rsid w:val="00651117"/>
    <w:rsid w:val="00653A55"/>
    <w:rsid w:val="00656D79"/>
    <w:rsid w:val="00664738"/>
    <w:rsid w:val="00677280"/>
    <w:rsid w:val="00697A2F"/>
    <w:rsid w:val="006D747D"/>
    <w:rsid w:val="006F4A84"/>
    <w:rsid w:val="006F75EA"/>
    <w:rsid w:val="00710CE1"/>
    <w:rsid w:val="00710D07"/>
    <w:rsid w:val="007179E2"/>
    <w:rsid w:val="00725C27"/>
    <w:rsid w:val="00736C92"/>
    <w:rsid w:val="007664D4"/>
    <w:rsid w:val="007F5E1A"/>
    <w:rsid w:val="00823808"/>
    <w:rsid w:val="0085745E"/>
    <w:rsid w:val="00886620"/>
    <w:rsid w:val="00894D5F"/>
    <w:rsid w:val="008A7479"/>
    <w:rsid w:val="008D0365"/>
    <w:rsid w:val="008F6765"/>
    <w:rsid w:val="00972E8E"/>
    <w:rsid w:val="009A78E8"/>
    <w:rsid w:val="009E567F"/>
    <w:rsid w:val="00A32BFF"/>
    <w:rsid w:val="00AB3597"/>
    <w:rsid w:val="00AE362B"/>
    <w:rsid w:val="00B25D50"/>
    <w:rsid w:val="00B43924"/>
    <w:rsid w:val="00B6781E"/>
    <w:rsid w:val="00BB252F"/>
    <w:rsid w:val="00BE3EDD"/>
    <w:rsid w:val="00BE48B1"/>
    <w:rsid w:val="00C216CD"/>
    <w:rsid w:val="00C51ED9"/>
    <w:rsid w:val="00CA1458"/>
    <w:rsid w:val="00CA269F"/>
    <w:rsid w:val="00CD5D5B"/>
    <w:rsid w:val="00CF5D7D"/>
    <w:rsid w:val="00D07C25"/>
    <w:rsid w:val="00D133B2"/>
    <w:rsid w:val="00D15C46"/>
    <w:rsid w:val="00D31E2A"/>
    <w:rsid w:val="00D84C55"/>
    <w:rsid w:val="00DA2082"/>
    <w:rsid w:val="00DD2875"/>
    <w:rsid w:val="00DF4A2A"/>
    <w:rsid w:val="00E266D5"/>
    <w:rsid w:val="00E93740"/>
    <w:rsid w:val="00F35098"/>
    <w:rsid w:val="00F45EF4"/>
    <w:rsid w:val="00F51D4F"/>
    <w:rsid w:val="00F64AA5"/>
    <w:rsid w:val="00FA48C2"/>
    <w:rsid w:val="00FE0763"/>
    <w:rsid w:val="00FE5766"/>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76B6"/>
  <w15:chartTrackingRefBased/>
  <w15:docId w15:val="{EA14E505-93EE-4162-A7EE-EC9FDC846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9E2"/>
    <w:pPr>
      <w:jc w:val="both"/>
    </w:pPr>
  </w:style>
  <w:style w:type="paragraph" w:styleId="Heading1">
    <w:name w:val="heading 1"/>
    <w:basedOn w:val="Normal"/>
    <w:next w:val="Normal"/>
    <w:link w:val="Heading1Char"/>
    <w:uiPriority w:val="1"/>
    <w:qFormat/>
    <w:rsid w:val="007179E2"/>
    <w:pPr>
      <w:keepNext/>
      <w:spacing w:before="240" w:after="60"/>
      <w:outlineLvl w:val="0"/>
    </w:pPr>
    <w:rPr>
      <w:rFonts w:eastAsiaTheme="majorEastAsia" w:cs="Arial"/>
      <w:b/>
      <w:color w:val="002E56" w:themeColor="accent1"/>
      <w:kern w:val="28"/>
      <w:sz w:val="32"/>
      <w:lang w:val="nl-BE"/>
    </w:rPr>
  </w:style>
  <w:style w:type="paragraph" w:styleId="Heading2">
    <w:name w:val="heading 2"/>
    <w:basedOn w:val="Normal"/>
    <w:next w:val="Normal"/>
    <w:link w:val="Heading2Char"/>
    <w:uiPriority w:val="1"/>
    <w:qFormat/>
    <w:rsid w:val="007179E2"/>
    <w:pPr>
      <w:keepNext/>
      <w:spacing w:before="240" w:after="60"/>
      <w:outlineLvl w:val="1"/>
    </w:pPr>
    <w:rPr>
      <w:rFonts w:eastAsiaTheme="majorEastAsia" w:cs="Arial"/>
      <w:sz w:val="28"/>
      <w:lang w:val="nl-BE"/>
    </w:rPr>
  </w:style>
  <w:style w:type="paragraph" w:styleId="Heading3">
    <w:name w:val="heading 3"/>
    <w:basedOn w:val="Normal"/>
    <w:next w:val="Normal"/>
    <w:link w:val="Heading3Char"/>
    <w:uiPriority w:val="1"/>
    <w:qFormat/>
    <w:rsid w:val="007179E2"/>
    <w:pPr>
      <w:keepNext/>
      <w:spacing w:before="240" w:after="60"/>
      <w:outlineLvl w:val="2"/>
    </w:pPr>
    <w:rPr>
      <w:rFonts w:eastAsiaTheme="majorEastAsia" w:cs="Arial"/>
      <w:b/>
      <w:bCs/>
      <w:sz w:val="24"/>
      <w:lang w:val="nl-BE"/>
    </w:rPr>
  </w:style>
  <w:style w:type="paragraph" w:styleId="Heading4">
    <w:name w:val="heading 4"/>
    <w:basedOn w:val="Normal"/>
    <w:next w:val="Normal"/>
    <w:link w:val="Heading4Char"/>
    <w:uiPriority w:val="1"/>
    <w:qFormat/>
    <w:rsid w:val="007179E2"/>
    <w:pPr>
      <w:keepNext/>
      <w:spacing w:before="240" w:after="60"/>
      <w:outlineLvl w:val="3"/>
    </w:pPr>
    <w:rPr>
      <w:rFonts w:eastAsiaTheme="majorEastAsia" w:cstheme="majorBidi"/>
      <w:b/>
      <w:bCs/>
      <w:szCs w:val="28"/>
      <w:lang w:val="nl-BE"/>
    </w:rPr>
  </w:style>
  <w:style w:type="paragraph" w:styleId="Heading5">
    <w:name w:val="heading 5"/>
    <w:basedOn w:val="Normal"/>
    <w:next w:val="Normal"/>
    <w:link w:val="Heading5Char"/>
    <w:uiPriority w:val="1"/>
    <w:qFormat/>
    <w:rsid w:val="007179E2"/>
    <w:pPr>
      <w:spacing w:before="240" w:after="60"/>
      <w:outlineLvl w:val="4"/>
    </w:pPr>
    <w:rPr>
      <w:rFonts w:asciiTheme="majorHAnsi" w:eastAsiaTheme="majorEastAsia" w:hAnsiTheme="majorHAnsi" w:cstheme="majorBidi"/>
      <w:b/>
      <w:bCs/>
      <w:i/>
      <w:iCs/>
      <w:szCs w:val="26"/>
      <w:lang w:val="nl-BE"/>
    </w:rPr>
  </w:style>
  <w:style w:type="paragraph" w:styleId="Heading6">
    <w:name w:val="heading 6"/>
    <w:basedOn w:val="Normal"/>
    <w:next w:val="Normal"/>
    <w:link w:val="Heading6Char"/>
    <w:uiPriority w:val="9"/>
    <w:semiHidden/>
    <w:unhideWhenUsed/>
    <w:rsid w:val="00DF4A2A"/>
    <w:pPr>
      <w:keepNext/>
      <w:keepLines/>
      <w:spacing w:before="40"/>
      <w:outlineLvl w:val="5"/>
    </w:pPr>
    <w:rPr>
      <w:rFonts w:asciiTheme="majorHAnsi" w:eastAsiaTheme="majorEastAsia" w:hAnsiTheme="majorHAnsi" w:cstheme="majorBidi"/>
      <w:i/>
      <w:iCs/>
      <w:caps/>
      <w:color w:val="00162B" w:themeColor="accent1" w:themeShade="80"/>
    </w:rPr>
  </w:style>
  <w:style w:type="paragraph" w:styleId="Heading7">
    <w:name w:val="heading 7"/>
    <w:basedOn w:val="Normal"/>
    <w:next w:val="Normal"/>
    <w:link w:val="Heading7Char"/>
    <w:uiPriority w:val="9"/>
    <w:semiHidden/>
    <w:unhideWhenUsed/>
    <w:rsid w:val="00DF4A2A"/>
    <w:pPr>
      <w:keepNext/>
      <w:keepLines/>
      <w:spacing w:before="40"/>
      <w:outlineLvl w:val="6"/>
    </w:pPr>
    <w:rPr>
      <w:rFonts w:asciiTheme="majorHAnsi" w:eastAsiaTheme="majorEastAsia" w:hAnsiTheme="majorHAnsi" w:cstheme="majorBidi"/>
      <w:b/>
      <w:bCs/>
      <w:color w:val="00162B" w:themeColor="accent1" w:themeShade="80"/>
    </w:rPr>
  </w:style>
  <w:style w:type="paragraph" w:styleId="Heading8">
    <w:name w:val="heading 8"/>
    <w:basedOn w:val="Normal"/>
    <w:next w:val="Normal"/>
    <w:link w:val="Heading8Char"/>
    <w:uiPriority w:val="9"/>
    <w:semiHidden/>
    <w:unhideWhenUsed/>
    <w:rsid w:val="00DF4A2A"/>
    <w:pPr>
      <w:keepNext/>
      <w:keepLines/>
      <w:spacing w:before="40"/>
      <w:outlineLvl w:val="7"/>
    </w:pPr>
    <w:rPr>
      <w:rFonts w:asciiTheme="majorHAnsi" w:eastAsiaTheme="majorEastAsia" w:hAnsiTheme="majorHAnsi" w:cstheme="majorBidi"/>
      <w:b/>
      <w:bCs/>
      <w:i/>
      <w:iCs/>
      <w:color w:val="00162B" w:themeColor="accent1" w:themeShade="80"/>
    </w:rPr>
  </w:style>
  <w:style w:type="paragraph" w:styleId="Heading9">
    <w:name w:val="heading 9"/>
    <w:basedOn w:val="Normal"/>
    <w:next w:val="Normal"/>
    <w:link w:val="Heading9Char"/>
    <w:uiPriority w:val="9"/>
    <w:semiHidden/>
    <w:unhideWhenUsed/>
    <w:rsid w:val="00DF4A2A"/>
    <w:pPr>
      <w:keepNext/>
      <w:keepLines/>
      <w:spacing w:before="40"/>
      <w:outlineLvl w:val="8"/>
    </w:pPr>
    <w:rPr>
      <w:rFonts w:asciiTheme="majorHAnsi" w:eastAsiaTheme="majorEastAsia" w:hAnsiTheme="majorHAnsi" w:cstheme="majorBidi"/>
      <w:i/>
      <w:iCs/>
      <w:color w:val="00162B"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179E2"/>
    <w:rPr>
      <w:rFonts w:eastAsiaTheme="majorEastAsia" w:cs="Arial"/>
      <w:b/>
      <w:color w:val="002E56" w:themeColor="accent1"/>
      <w:kern w:val="28"/>
      <w:sz w:val="32"/>
      <w:lang w:val="nl-BE"/>
    </w:rPr>
  </w:style>
  <w:style w:type="character" w:customStyle="1" w:styleId="Heading2Char">
    <w:name w:val="Heading 2 Char"/>
    <w:basedOn w:val="DefaultParagraphFont"/>
    <w:link w:val="Heading2"/>
    <w:uiPriority w:val="1"/>
    <w:rsid w:val="007179E2"/>
    <w:rPr>
      <w:rFonts w:eastAsiaTheme="majorEastAsia" w:cs="Arial"/>
      <w:sz w:val="28"/>
      <w:lang w:val="nl-BE"/>
    </w:rPr>
  </w:style>
  <w:style w:type="character" w:customStyle="1" w:styleId="Heading3Char">
    <w:name w:val="Heading 3 Char"/>
    <w:basedOn w:val="DefaultParagraphFont"/>
    <w:link w:val="Heading3"/>
    <w:uiPriority w:val="1"/>
    <w:rsid w:val="007179E2"/>
    <w:rPr>
      <w:rFonts w:eastAsiaTheme="majorEastAsia" w:cs="Arial"/>
      <w:b/>
      <w:bCs/>
      <w:sz w:val="24"/>
      <w:lang w:val="nl-BE"/>
    </w:rPr>
  </w:style>
  <w:style w:type="character" w:customStyle="1" w:styleId="Heading4Char">
    <w:name w:val="Heading 4 Char"/>
    <w:basedOn w:val="DefaultParagraphFont"/>
    <w:link w:val="Heading4"/>
    <w:uiPriority w:val="1"/>
    <w:rsid w:val="007179E2"/>
    <w:rPr>
      <w:rFonts w:eastAsiaTheme="majorEastAsia" w:cstheme="majorBidi"/>
      <w:b/>
      <w:bCs/>
      <w:szCs w:val="28"/>
      <w:lang w:val="nl-BE"/>
    </w:rPr>
  </w:style>
  <w:style w:type="character" w:customStyle="1" w:styleId="Heading5Char">
    <w:name w:val="Heading 5 Char"/>
    <w:basedOn w:val="DefaultParagraphFont"/>
    <w:link w:val="Heading5"/>
    <w:uiPriority w:val="1"/>
    <w:rsid w:val="007179E2"/>
    <w:rPr>
      <w:rFonts w:asciiTheme="majorHAnsi" w:eastAsiaTheme="majorEastAsia" w:hAnsiTheme="majorHAnsi" w:cstheme="majorBidi"/>
      <w:b/>
      <w:bCs/>
      <w:i/>
      <w:iCs/>
      <w:szCs w:val="26"/>
      <w:lang w:val="nl-BE"/>
    </w:rPr>
  </w:style>
  <w:style w:type="character" w:customStyle="1" w:styleId="Heading6Char">
    <w:name w:val="Heading 6 Char"/>
    <w:basedOn w:val="DefaultParagraphFont"/>
    <w:link w:val="Heading6"/>
    <w:uiPriority w:val="9"/>
    <w:semiHidden/>
    <w:rsid w:val="00DF4A2A"/>
    <w:rPr>
      <w:rFonts w:asciiTheme="majorHAnsi" w:eastAsiaTheme="majorEastAsia" w:hAnsiTheme="majorHAnsi" w:cstheme="majorBidi"/>
      <w:i/>
      <w:iCs/>
      <w:caps/>
      <w:color w:val="00162B" w:themeColor="accent1" w:themeShade="80"/>
    </w:rPr>
  </w:style>
  <w:style w:type="character" w:customStyle="1" w:styleId="Heading7Char">
    <w:name w:val="Heading 7 Char"/>
    <w:basedOn w:val="DefaultParagraphFont"/>
    <w:link w:val="Heading7"/>
    <w:uiPriority w:val="9"/>
    <w:semiHidden/>
    <w:rsid w:val="00DF4A2A"/>
    <w:rPr>
      <w:rFonts w:asciiTheme="majorHAnsi" w:eastAsiaTheme="majorEastAsia" w:hAnsiTheme="majorHAnsi" w:cstheme="majorBidi"/>
      <w:b/>
      <w:bCs/>
      <w:color w:val="00162B" w:themeColor="accent1" w:themeShade="80"/>
    </w:rPr>
  </w:style>
  <w:style w:type="character" w:customStyle="1" w:styleId="Heading8Char">
    <w:name w:val="Heading 8 Char"/>
    <w:basedOn w:val="DefaultParagraphFont"/>
    <w:link w:val="Heading8"/>
    <w:uiPriority w:val="9"/>
    <w:semiHidden/>
    <w:rsid w:val="00DF4A2A"/>
    <w:rPr>
      <w:rFonts w:asciiTheme="majorHAnsi" w:eastAsiaTheme="majorEastAsia" w:hAnsiTheme="majorHAnsi" w:cstheme="majorBidi"/>
      <w:b/>
      <w:bCs/>
      <w:i/>
      <w:iCs/>
      <w:color w:val="00162B" w:themeColor="accent1" w:themeShade="80"/>
    </w:rPr>
  </w:style>
  <w:style w:type="character" w:customStyle="1" w:styleId="Heading9Char">
    <w:name w:val="Heading 9 Char"/>
    <w:basedOn w:val="DefaultParagraphFont"/>
    <w:link w:val="Heading9"/>
    <w:uiPriority w:val="9"/>
    <w:semiHidden/>
    <w:rsid w:val="00DF4A2A"/>
    <w:rPr>
      <w:rFonts w:asciiTheme="majorHAnsi" w:eastAsiaTheme="majorEastAsia" w:hAnsiTheme="majorHAnsi" w:cstheme="majorBidi"/>
      <w:i/>
      <w:iCs/>
      <w:color w:val="00162B" w:themeColor="accent1" w:themeShade="80"/>
    </w:rPr>
  </w:style>
  <w:style w:type="paragraph" w:styleId="Caption">
    <w:name w:val="caption"/>
    <w:basedOn w:val="Normal"/>
    <w:next w:val="Normal"/>
    <w:uiPriority w:val="2"/>
    <w:qFormat/>
    <w:rsid w:val="007179E2"/>
    <w:pPr>
      <w:spacing w:before="120" w:after="120"/>
    </w:pPr>
    <w:rPr>
      <w:bCs/>
      <w:i/>
    </w:rPr>
  </w:style>
  <w:style w:type="paragraph" w:styleId="Title">
    <w:name w:val="Title"/>
    <w:basedOn w:val="Normal"/>
    <w:next w:val="Normal"/>
    <w:link w:val="TitleChar"/>
    <w:uiPriority w:val="10"/>
    <w:rsid w:val="00DF4A2A"/>
    <w:pPr>
      <w:spacing w:line="204" w:lineRule="auto"/>
      <w:contextualSpacing/>
    </w:pPr>
    <w:rPr>
      <w:rFonts w:asciiTheme="majorHAnsi" w:eastAsiaTheme="majorEastAsia" w:hAnsiTheme="majorHAnsi" w:cstheme="majorBidi"/>
      <w:caps/>
      <w:color w:val="788EFE" w:themeColor="text2"/>
      <w:spacing w:val="-15"/>
      <w:sz w:val="72"/>
      <w:szCs w:val="72"/>
    </w:rPr>
  </w:style>
  <w:style w:type="character" w:customStyle="1" w:styleId="TitleChar">
    <w:name w:val="Title Char"/>
    <w:basedOn w:val="DefaultParagraphFont"/>
    <w:link w:val="Title"/>
    <w:uiPriority w:val="10"/>
    <w:rsid w:val="00DF4A2A"/>
    <w:rPr>
      <w:rFonts w:asciiTheme="majorHAnsi" w:eastAsiaTheme="majorEastAsia" w:hAnsiTheme="majorHAnsi" w:cstheme="majorBidi"/>
      <w:caps/>
      <w:color w:val="788EFE" w:themeColor="text2"/>
      <w:spacing w:val="-15"/>
      <w:sz w:val="72"/>
      <w:szCs w:val="72"/>
    </w:rPr>
  </w:style>
  <w:style w:type="paragraph" w:styleId="Subtitle">
    <w:name w:val="Subtitle"/>
    <w:basedOn w:val="Normal"/>
    <w:next w:val="Normal"/>
    <w:link w:val="SubtitleChar"/>
    <w:uiPriority w:val="11"/>
    <w:qFormat/>
    <w:rsid w:val="007179E2"/>
    <w:pPr>
      <w:numPr>
        <w:ilvl w:val="1"/>
      </w:numPr>
    </w:pPr>
    <w:rPr>
      <w:rFonts w:eastAsiaTheme="majorEastAsia" w:cstheme="majorBidi"/>
      <w:i/>
      <w:iCs/>
      <w:spacing w:val="15"/>
      <w:sz w:val="24"/>
      <w:szCs w:val="24"/>
      <w:lang w:val="nl-BE"/>
    </w:rPr>
  </w:style>
  <w:style w:type="character" w:customStyle="1" w:styleId="SubtitleChar">
    <w:name w:val="Subtitle Char"/>
    <w:basedOn w:val="DefaultParagraphFont"/>
    <w:link w:val="Subtitle"/>
    <w:uiPriority w:val="11"/>
    <w:rsid w:val="007179E2"/>
    <w:rPr>
      <w:rFonts w:eastAsiaTheme="majorEastAsia" w:cstheme="majorBidi"/>
      <w:i/>
      <w:iCs/>
      <w:spacing w:val="15"/>
      <w:sz w:val="24"/>
      <w:szCs w:val="24"/>
      <w:lang w:val="nl-BE"/>
    </w:rPr>
  </w:style>
  <w:style w:type="character" w:styleId="Strong">
    <w:name w:val="Strong"/>
    <w:basedOn w:val="DefaultParagraphFont"/>
    <w:uiPriority w:val="22"/>
    <w:qFormat/>
    <w:rsid w:val="007179E2"/>
    <w:rPr>
      <w:b/>
      <w:bCs/>
    </w:rPr>
  </w:style>
  <w:style w:type="character" w:styleId="Emphasis">
    <w:name w:val="Emphasis"/>
    <w:basedOn w:val="DefaultParagraphFont"/>
    <w:uiPriority w:val="20"/>
    <w:qFormat/>
    <w:rsid w:val="007179E2"/>
    <w:rPr>
      <w:i/>
      <w:iCs/>
    </w:rPr>
  </w:style>
  <w:style w:type="paragraph" w:styleId="NoSpacing">
    <w:name w:val="No Spacing"/>
    <w:uiPriority w:val="1"/>
    <w:rsid w:val="00DF4A2A"/>
  </w:style>
  <w:style w:type="paragraph" w:styleId="Quote">
    <w:name w:val="Quote"/>
    <w:basedOn w:val="Normal"/>
    <w:next w:val="Normal"/>
    <w:link w:val="QuoteChar"/>
    <w:uiPriority w:val="29"/>
    <w:qFormat/>
    <w:rsid w:val="007179E2"/>
    <w:pPr>
      <w:spacing w:before="200"/>
      <w:ind w:left="864" w:right="864"/>
      <w:jc w:val="center"/>
    </w:pPr>
    <w:rPr>
      <w:i/>
      <w:iCs/>
      <w:color w:val="404040" w:themeColor="text1" w:themeTint="BF"/>
      <w:lang w:val="nl-BE"/>
    </w:rPr>
  </w:style>
  <w:style w:type="character" w:customStyle="1" w:styleId="QuoteChar">
    <w:name w:val="Quote Char"/>
    <w:basedOn w:val="DefaultParagraphFont"/>
    <w:link w:val="Quote"/>
    <w:uiPriority w:val="29"/>
    <w:rsid w:val="007179E2"/>
    <w:rPr>
      <w:rFonts w:asciiTheme="minorHAnsi" w:hAnsiTheme="minorHAnsi"/>
      <w:i/>
      <w:iCs/>
      <w:color w:val="404040" w:themeColor="text1" w:themeTint="BF"/>
      <w:lang w:val="nl-BE"/>
    </w:rPr>
  </w:style>
  <w:style w:type="paragraph" w:styleId="IntenseQuote">
    <w:name w:val="Intense Quote"/>
    <w:basedOn w:val="Normal"/>
    <w:next w:val="Normal"/>
    <w:link w:val="IntenseQuoteChar"/>
    <w:uiPriority w:val="30"/>
    <w:qFormat/>
    <w:rsid w:val="007179E2"/>
    <w:pPr>
      <w:pBdr>
        <w:bottom w:val="single" w:sz="4" w:space="4" w:color="auto"/>
      </w:pBdr>
      <w:spacing w:before="200" w:after="280"/>
      <w:ind w:left="936" w:right="936"/>
    </w:pPr>
    <w:rPr>
      <w:rFonts w:eastAsiaTheme="majorEastAsia" w:cstheme="majorBidi"/>
      <w:b/>
      <w:bCs/>
      <w:i/>
      <w:iCs/>
      <w:lang w:val="nl-BE"/>
    </w:rPr>
  </w:style>
  <w:style w:type="character" w:customStyle="1" w:styleId="IntenseQuoteChar">
    <w:name w:val="Intense Quote Char"/>
    <w:basedOn w:val="DefaultParagraphFont"/>
    <w:link w:val="IntenseQuote"/>
    <w:uiPriority w:val="30"/>
    <w:rsid w:val="007179E2"/>
    <w:rPr>
      <w:rFonts w:asciiTheme="minorHAnsi" w:eastAsiaTheme="majorEastAsia" w:hAnsiTheme="minorHAnsi" w:cstheme="majorBidi"/>
      <w:b/>
      <w:bCs/>
      <w:i/>
      <w:iCs/>
      <w:lang w:val="nl-BE"/>
    </w:rPr>
  </w:style>
  <w:style w:type="character" w:styleId="SubtleEmphasis">
    <w:name w:val="Subtle Emphasis"/>
    <w:basedOn w:val="DefaultParagraphFont"/>
    <w:uiPriority w:val="19"/>
    <w:qFormat/>
    <w:rsid w:val="007179E2"/>
    <w:rPr>
      <w:i/>
      <w:iCs/>
      <w:color w:val="404040" w:themeColor="text1" w:themeTint="BF"/>
    </w:rPr>
  </w:style>
  <w:style w:type="character" w:styleId="IntenseEmphasis">
    <w:name w:val="Intense Emphasis"/>
    <w:basedOn w:val="DefaultParagraphFont"/>
    <w:uiPriority w:val="21"/>
    <w:qFormat/>
    <w:rsid w:val="007179E2"/>
    <w:rPr>
      <w:b/>
      <w:bCs/>
      <w:i/>
      <w:iCs/>
      <w:color w:val="auto"/>
    </w:rPr>
  </w:style>
  <w:style w:type="character" w:styleId="SubtleReference">
    <w:name w:val="Subtle Reference"/>
    <w:basedOn w:val="DefaultParagraphFont"/>
    <w:uiPriority w:val="31"/>
    <w:qFormat/>
    <w:rsid w:val="007179E2"/>
    <w:rPr>
      <w:smallCaps/>
      <w:color w:val="002E56" w:themeColor="accent1"/>
      <w:u w:val="single"/>
    </w:rPr>
  </w:style>
  <w:style w:type="character" w:styleId="IntenseReference">
    <w:name w:val="Intense Reference"/>
    <w:basedOn w:val="DefaultParagraphFont"/>
    <w:uiPriority w:val="32"/>
    <w:qFormat/>
    <w:rsid w:val="007179E2"/>
    <w:rPr>
      <w:b/>
      <w:bCs/>
      <w:smallCaps/>
      <w:color w:val="002E56" w:themeColor="accent1"/>
      <w:spacing w:val="5"/>
      <w:u w:val="single"/>
    </w:rPr>
  </w:style>
  <w:style w:type="character" w:styleId="BookTitle">
    <w:name w:val="Book Title"/>
    <w:basedOn w:val="DefaultParagraphFont"/>
    <w:uiPriority w:val="33"/>
    <w:qFormat/>
    <w:rsid w:val="007179E2"/>
    <w:rPr>
      <w:b/>
      <w:bCs/>
      <w:i/>
      <w:iCs/>
      <w:spacing w:val="5"/>
    </w:rPr>
  </w:style>
  <w:style w:type="paragraph" w:styleId="TOCHeading">
    <w:name w:val="TOC Heading"/>
    <w:basedOn w:val="Heading1"/>
    <w:next w:val="Normal"/>
    <w:uiPriority w:val="39"/>
    <w:semiHidden/>
    <w:unhideWhenUsed/>
    <w:qFormat/>
    <w:rsid w:val="007179E2"/>
    <w:pPr>
      <w:keepLines/>
      <w:spacing w:before="480" w:after="0"/>
      <w:outlineLvl w:val="9"/>
    </w:pPr>
    <w:rPr>
      <w:rFonts w:cstheme="majorBidi"/>
      <w:bCs/>
      <w:color w:val="99A9FE" w:themeColor="text2" w:themeTint="BF"/>
      <w:kern w:val="0"/>
      <w:sz w:val="28"/>
      <w:szCs w:val="28"/>
      <w:lang w:val="x-none"/>
    </w:rPr>
  </w:style>
  <w:style w:type="paragraph" w:customStyle="1" w:styleId="TitelInvitation">
    <w:name w:val="Titel Invitation"/>
    <w:basedOn w:val="Normal"/>
    <w:uiPriority w:val="1"/>
    <w:qFormat/>
    <w:rsid w:val="007179E2"/>
    <w:pPr>
      <w:spacing w:after="960"/>
      <w:jc w:val="left"/>
    </w:pPr>
    <w:rPr>
      <w:b/>
      <w:sz w:val="48"/>
    </w:rPr>
  </w:style>
  <w:style w:type="paragraph" w:customStyle="1" w:styleId="NormalInvitationtext">
    <w:name w:val="Normal Invitationtext"/>
    <w:basedOn w:val="Normal"/>
    <w:link w:val="NormalInvitationtextChar"/>
    <w:uiPriority w:val="1"/>
    <w:qFormat/>
    <w:rsid w:val="007179E2"/>
    <w:pPr>
      <w:tabs>
        <w:tab w:val="left" w:pos="900"/>
      </w:tabs>
      <w:jc w:val="left"/>
    </w:pPr>
    <w:rPr>
      <w:sz w:val="18"/>
      <w:lang w:val="nl-BE"/>
    </w:rPr>
  </w:style>
  <w:style w:type="character" w:customStyle="1" w:styleId="NormalInvitationtextChar">
    <w:name w:val="Normal Invitationtext Char"/>
    <w:basedOn w:val="DefaultParagraphFont"/>
    <w:link w:val="NormalInvitationtext"/>
    <w:uiPriority w:val="1"/>
    <w:rsid w:val="007179E2"/>
    <w:rPr>
      <w:rFonts w:asciiTheme="minorHAnsi" w:hAnsiTheme="minorHAnsi"/>
      <w:sz w:val="18"/>
      <w:lang w:val="nl-BE"/>
    </w:rPr>
  </w:style>
  <w:style w:type="character" w:styleId="PlaceholderText">
    <w:name w:val="Placeholder Text"/>
    <w:basedOn w:val="DefaultParagraphFont"/>
    <w:uiPriority w:val="99"/>
    <w:semiHidden/>
    <w:qFormat/>
    <w:rsid w:val="007179E2"/>
    <w:rPr>
      <w:vanish/>
      <w:color w:val="7F7F7F" w:themeColor="text1" w:themeTint="80"/>
    </w:rPr>
  </w:style>
  <w:style w:type="paragraph" w:styleId="ListParagraph">
    <w:name w:val="List Paragraph"/>
    <w:basedOn w:val="Normal"/>
    <w:uiPriority w:val="34"/>
    <w:qFormat/>
    <w:rsid w:val="00F64AA5"/>
    <w:pPr>
      <w:ind w:left="720"/>
      <w:contextualSpacing/>
    </w:pPr>
  </w:style>
  <w:style w:type="table" w:styleId="TableGrid">
    <w:name w:val="Table Grid"/>
    <w:basedOn w:val="TableNormal"/>
    <w:uiPriority w:val="39"/>
    <w:rsid w:val="00A32B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96E73"/>
    <w:rPr>
      <w:color w:val="788EFE" w:themeColor="hyperlink"/>
      <w:u w:val="single"/>
    </w:rPr>
  </w:style>
  <w:style w:type="character" w:styleId="UnresolvedMention">
    <w:name w:val="Unresolved Mention"/>
    <w:basedOn w:val="DefaultParagraphFont"/>
    <w:uiPriority w:val="99"/>
    <w:semiHidden/>
    <w:unhideWhenUsed/>
    <w:rsid w:val="00496E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rijkswaterstaat.nl/en/news/archive/2025/09/new-lock-terneuzen-fully-operational-from-1-august-2025"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2022_VITO_ppt_16-9">
  <a:themeElements>
    <a:clrScheme name="VITO 2022">
      <a:dk1>
        <a:srgbClr val="000000"/>
      </a:dk1>
      <a:lt1>
        <a:srgbClr val="FFFFFF"/>
      </a:lt1>
      <a:dk2>
        <a:srgbClr val="788EFE"/>
      </a:dk2>
      <a:lt2>
        <a:srgbClr val="E7E6E6"/>
      </a:lt2>
      <a:accent1>
        <a:srgbClr val="002E56"/>
      </a:accent1>
      <a:accent2>
        <a:srgbClr val="E72C43"/>
      </a:accent2>
      <a:accent3>
        <a:srgbClr val="FF6700"/>
      </a:accent3>
      <a:accent4>
        <a:srgbClr val="F9CB1F"/>
      </a:accent4>
      <a:accent5>
        <a:srgbClr val="41D9F9"/>
      </a:accent5>
      <a:accent6>
        <a:srgbClr val="15EA75"/>
      </a:accent6>
      <a:hlink>
        <a:srgbClr val="788EFE"/>
      </a:hlink>
      <a:folHlink>
        <a:srgbClr val="969597"/>
      </a:folHlink>
    </a:clrScheme>
    <a:fontScheme name="VITO_2022">
      <a:majorFont>
        <a:latin typeface="Arial"/>
        <a:ea typeface=""/>
        <a:cs typeface="Times New Roman"/>
      </a:majorFont>
      <a:minorFont>
        <a:latin typeface="Arial"/>
        <a:ea typeface=""/>
        <a:cs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41DFF9"/>
        </a:solidFill>
        <a:ln>
          <a:noFill/>
        </a:ln>
      </a:spPr>
      <a:bodyPr rtlCol="0" anchor="ctr"/>
      <a:lstStyle>
        <a:defPPr algn="ctr">
          <a:spcBef>
            <a:spcPts val="600"/>
          </a:spcBef>
          <a:defRPr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a:ln w="9525"/>
      </a:spPr>
      <a:bodyPr/>
      <a:lstStyle/>
      <a:style>
        <a:lnRef idx="1">
          <a:schemeClr val="accent1"/>
        </a:lnRef>
        <a:fillRef idx="0">
          <a:schemeClr val="accent1"/>
        </a:fillRef>
        <a:effectRef idx="0">
          <a:schemeClr val="accent1"/>
        </a:effectRef>
        <a:fontRef idx="minor">
          <a:schemeClr val="tx1"/>
        </a:fontRef>
      </a:style>
    </a:lnDef>
    <a:txDef>
      <a:spPr>
        <a:noFill/>
      </a:spPr>
      <a:bodyPr wrap="square" rtlCol="0">
        <a:spAutoFit/>
      </a:bodyPr>
      <a:lstStyle>
        <a:defPPr algn="l">
          <a:spcBef>
            <a:spcPts val="600"/>
          </a:spcBef>
          <a:defRPr dirty="0" err="1" smtClean="0">
            <a:solidFill>
              <a:schemeClr val="accent1"/>
            </a:solidFill>
          </a:defRPr>
        </a:defPPr>
      </a:lstStyle>
    </a:txDef>
  </a:objectDefaults>
  <a:extraClrSchemeLst/>
  <a:extLst>
    <a:ext uri="{05A4C25C-085E-4340-85A3-A5531E510DB2}">
      <thm15:themeFamily xmlns:thm15="http://schemas.microsoft.com/office/thememl/2012/main" name="2022_VITO_ppt_16-9" id="{50F45CD9-AAE3-4D43-998F-760B2CC6E56F}" vid="{1AE6362B-C9A1-4CB6-838E-C96DC67431B0}"/>
    </a:ext>
  </a:extLst>
</a:theme>
</file>

<file path=docProps/app.xml><?xml version="1.0" encoding="utf-8"?>
<Properties xmlns="http://schemas.openxmlformats.org/officeDocument/2006/extended-properties" xmlns:vt="http://schemas.openxmlformats.org/officeDocument/2006/docPropsVTypes">
  <Template>Normal.dotm</Template>
  <TotalTime>8166</TotalTime>
  <Pages>1</Pages>
  <Words>1022</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VITO</Company>
  <LinksUpToDate>false</LinksUpToDate>
  <CharactersWithSpaces>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Shehab Ayman</dc:creator>
  <cp:keywords/>
  <dc:description/>
  <cp:lastModifiedBy>Shehab Ayman</cp:lastModifiedBy>
  <cp:revision>42</cp:revision>
  <dcterms:created xsi:type="dcterms:W3CDTF">2026-03-16T11:43:00Z</dcterms:created>
  <dcterms:modified xsi:type="dcterms:W3CDTF">2026-06-18T18:28:00Z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0249be61-7df7-4bf3-914e-c9188d53ea74</vt:lpwstr>
  </property>
</Properties>
</file>