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252E" w14:textId="77777777" w:rsidR="002538A9" w:rsidRDefault="002538A9" w:rsidP="002538A9">
      <w:r>
        <w:t>Beyond the earlier list and the four detailed features, here are ideas grouped by what they'd do for the spec. Each one shows something about TSS2 that the current dashboard doesn't.</w:t>
      </w:r>
    </w:p>
    <w:p w14:paraId="74E81206" w14:textId="77777777" w:rsidR="002538A9" w:rsidRDefault="002538A9" w:rsidP="002538A9"/>
    <w:p w14:paraId="060878DA" w14:textId="77777777" w:rsidR="002538A9" w:rsidRDefault="002538A9" w:rsidP="002538A9">
      <w:r>
        <w:t>## Authoring: making TSS2 easy to write</w:t>
      </w:r>
    </w:p>
    <w:p w14:paraId="0E1102AA" w14:textId="77777777" w:rsidR="002538A9" w:rsidRDefault="002538A9" w:rsidP="002538A9"/>
    <w:p w14:paraId="3D9FE177" w14:textId="77777777" w:rsidR="002538A9" w:rsidRDefault="002538A9" w:rsidP="002538A9">
      <w:r>
        <w:t>**1. Snippet builder (CSV in, TSS2 + CSVW out).** Upload a CSV, and the dashboard:</w:t>
      </w:r>
    </w:p>
    <w:p w14:paraId="3999646D" w14:textId="77777777" w:rsidR="002538A9" w:rsidRDefault="002538A9" w:rsidP="002538A9">
      <w:r>
        <w:t>- detects the columns and types (the `csvw` library can draft this), and generates the CSVW JSON</w:t>
      </w:r>
    </w:p>
    <w:p w14:paraId="4CAE8D67" w14:textId="77777777" w:rsidR="002538A9" w:rsidRDefault="002538A9" w:rsidP="002538A9">
      <w:r>
        <w:t>- asks which column is the time and which are values, offering a **group template** when several columns share a time column</w:t>
      </w:r>
    </w:p>
    <w:p w14:paraId="5F738028" w14:textId="77777777" w:rsidR="002538A9" w:rsidRDefault="002538A9" w:rsidP="002538A9">
      <w:r>
        <w:t>- for each value column, lets you search QUDT for the quantity kind and unit, and pick the sensor and feature of interest from the knowledge graph</w:t>
      </w:r>
    </w:p>
    <w:p w14:paraId="6D087344" w14:textId="77777777" w:rsidR="002538A9" w:rsidRDefault="002538A9" w:rsidP="002538A9">
      <w:r>
        <w:t>- writes the TSS2 Turtle and validates both files before saving</w:t>
      </w:r>
    </w:p>
    <w:p w14:paraId="783AF7C1" w14:textId="77777777" w:rsidR="002538A9" w:rsidRDefault="002538A9" w:rsidP="002538A9"/>
    <w:p w14:paraId="093F914A" w14:textId="77777777" w:rsidR="002538A9" w:rsidRDefault="002538A9" w:rsidP="002538A9">
      <w:r>
        <w:t>Today, writing TSS2 by hand is the biggest barrier to anyone else using it; you've hit every kind of mistake yourself while building these files. A builder makes adoption realistic, and it's a strong point for a paper ("authoring takes N minutes").</w:t>
      </w:r>
    </w:p>
    <w:p w14:paraId="66B58631" w14:textId="77777777" w:rsidR="002538A9" w:rsidRDefault="002538A9" w:rsidP="002538A9"/>
    <w:p w14:paraId="5CE9FC7C" w14:textId="77777777" w:rsidR="002538A9" w:rsidRDefault="002538A9" w:rsidP="002538A9">
      <w:r>
        <w:t>**2. Spec playground.** Edit the Turtle in the browser and see the inspector, validation and expansion preview update live. Useful for teaching the spec to colleagues and for reviewers who want to poke at it.</w:t>
      </w:r>
    </w:p>
    <w:p w14:paraId="17881676" w14:textId="77777777" w:rsidR="002538A9" w:rsidRDefault="002538A9" w:rsidP="002538A9"/>
    <w:p w14:paraId="5AD2788B" w14:textId="77777777" w:rsidR="002538A9" w:rsidRDefault="002538A9" w:rsidP="002538A9">
      <w:r>
        <w:t>## Analysis: semantics doing work</w:t>
      </w:r>
    </w:p>
    <w:p w14:paraId="576757DE" w14:textId="77777777" w:rsidR="002538A9" w:rsidRDefault="002538A9" w:rsidP="002538A9"/>
    <w:p w14:paraId="32A2C4A7" w14:textId="77777777" w:rsidR="002538A9" w:rsidRDefault="002538A9" w:rsidP="002538A9">
      <w:r>
        <w:t>**3. Derived series with provenance.** Compute a new series from existing ones and **give it TSS2 metadata automatically**. The factory data has an obvious one: reverse-osmosis *salt rejection*, `1 − permeate / feed` conductivity. The dashboard would:</w:t>
      </w:r>
    </w:p>
    <w:p w14:paraId="295F0ED0" w14:textId="77777777" w:rsidR="002538A9" w:rsidRDefault="002538A9" w:rsidP="002538A9">
      <w:r>
        <w:t>- check from the metadata that both inputs are conductivity in the same unit (the comparison logic again)</w:t>
      </w:r>
    </w:p>
    <w:p w14:paraId="3EC81ABA" w14:textId="77777777" w:rsidR="002538A9" w:rsidRDefault="002538A9" w:rsidP="002538A9">
      <w:r>
        <w:lastRenderedPageBreak/>
        <w:t>- generate a new snippet whose template records `prov:wasDerivedFrom` both input snippets, and the formula as a procedure</w:t>
      </w:r>
    </w:p>
    <w:p w14:paraId="1DB63142" w14:textId="77777777" w:rsidR="002538A9" w:rsidRDefault="002538A9" w:rsidP="002538A9"/>
    <w:p w14:paraId="718C62BA" w14:textId="77777777" w:rsidR="002538A9" w:rsidRDefault="002538A9" w:rsidP="002538A9">
      <w:r>
        <w:t>This shows TSS2 isn't only for raw sensor data; derived data gets the same metadata, with its lineage.</w:t>
      </w:r>
    </w:p>
    <w:p w14:paraId="31B46ACA" w14:textId="77777777" w:rsidR="002538A9" w:rsidRDefault="002538A9" w:rsidP="002538A9"/>
    <w:p w14:paraId="71718C8A" w14:textId="77777777" w:rsidR="002538A9" w:rsidRDefault="002538A9" w:rsidP="002538A9">
      <w:r>
        <w:t>**4. Rules that target meaning, not columns.** Alerts and thresholds defined on semantics, e.g. "any **electrical conductivity** on a **permeate** stream above 50 µS/cm". The rule is a query over the metadata, so it applies automatically to every matching series, including ones added later. With plain CSV you'd have to list column names by hand.</w:t>
      </w:r>
    </w:p>
    <w:p w14:paraId="2C297D13" w14:textId="77777777" w:rsidR="002538A9" w:rsidRDefault="002538A9" w:rsidP="002538A9"/>
    <w:p w14:paraId="4EB00DF4" w14:textId="77777777" w:rsidR="002538A9" w:rsidRDefault="002538A9" w:rsidP="002538A9">
      <w:r>
        <w:t>**5. Metadata-aware resampling.** "Show hourly values" sounds trivial, but the right method depends on the metadata. If readings are snapshots, take the value at each hour; if they're 15-minute averages, average them. Mismatched units must never be averaged together. This is where `sosa:usedProcedure` would earn its place.</w:t>
      </w:r>
    </w:p>
    <w:p w14:paraId="5314317E" w14:textId="77777777" w:rsidR="002538A9" w:rsidRDefault="002538A9" w:rsidP="002538A9"/>
    <w:p w14:paraId="48BB7F2C" w14:textId="77777777" w:rsidR="002538A9" w:rsidRDefault="002538A9" w:rsidP="002538A9">
      <w:r>
        <w:t>## Interoperability: TSS2 as a bridge</w:t>
      </w:r>
    </w:p>
    <w:p w14:paraId="5C0A9100" w14:textId="77777777" w:rsidR="002538A9" w:rsidRDefault="002538A9" w:rsidP="002538A9"/>
    <w:p w14:paraId="1C699AEC" w14:textId="77777777" w:rsidR="002538A9" w:rsidRDefault="002538A9" w:rsidP="002538A9">
      <w:r>
        <w:t>**6. Several metadata endpoints at once.** Load TSS2 descriptions from several sources (your files, a colleague's, a public one), and browse them as one catalog, with a badge for each source. That's the real promise of a shared spec: one dashboard for data from different owners.</w:t>
      </w:r>
    </w:p>
    <w:p w14:paraId="1A69151F" w14:textId="77777777" w:rsidR="002538A9" w:rsidRDefault="002538A9" w:rsidP="002538A9"/>
    <w:p w14:paraId="4C5C0161" w14:textId="77777777" w:rsidR="002538A9" w:rsidRDefault="002538A9" w:rsidP="002538A9">
      <w:r>
        <w:t>**7. Export views to other standards.** Since the metadata is complete, the dashboard can present a series as:</w:t>
      </w:r>
    </w:p>
    <w:p w14:paraId="00ADCC25" w14:textId="77777777" w:rsidR="002538A9" w:rsidRDefault="002538A9" w:rsidP="002538A9">
      <w:r>
        <w:t>- an **OGC SensorThings API** Datastream, the closest existing standard (it was the analogy in our early discussion)</w:t>
      </w:r>
    </w:p>
    <w:p w14:paraId="267D5C1E" w14:textId="77777777" w:rsidR="002538A9" w:rsidRDefault="002538A9" w:rsidP="002538A9">
      <w:r>
        <w:t>- **WaterML/TimeseriesML**, which matters because waterinfo.be is a KISTERS system that speaks WaterML</w:t>
      </w:r>
    </w:p>
    <w:p w14:paraId="3243B8FA" w14:textId="77777777" w:rsidR="002538A9" w:rsidRDefault="002538A9" w:rsidP="002538A9">
      <w:r>
        <w:t>- **Parquet** with the metadata embedded, for data scientists</w:t>
      </w:r>
    </w:p>
    <w:p w14:paraId="6B1C1823" w14:textId="77777777" w:rsidR="002538A9" w:rsidRDefault="002538A9" w:rsidP="002538A9"/>
    <w:p w14:paraId="2FD6D996" w14:textId="77777777" w:rsidR="002538A9" w:rsidRDefault="002538A9" w:rsidP="002538A9">
      <w:r>
        <w:t>Each export shows that TSS2 maps cleanly onto established standards rather than competing with them.</w:t>
      </w:r>
    </w:p>
    <w:p w14:paraId="606609B6" w14:textId="77777777" w:rsidR="002538A9" w:rsidRDefault="002538A9" w:rsidP="002538A9"/>
    <w:p w14:paraId="458F6A20" w14:textId="77777777" w:rsidR="002538A9" w:rsidRDefault="002538A9" w:rsidP="002538A9">
      <w:r>
        <w:t>**8. Multilingual labels.** RDF labels can carry language tags. Add Dutch labels next to the English ones (`"Elektrische geleidbaarheid"@nl`), and give the dashboard a language switch. It's small, but it shows something CSV headers simply can't do, and it suits Flemish data.</w:t>
      </w:r>
    </w:p>
    <w:p w14:paraId="29E733C1" w14:textId="77777777" w:rsidR="002538A9" w:rsidRDefault="002538A9" w:rsidP="002538A9"/>
    <w:p w14:paraId="25B93CB2" w14:textId="77777777" w:rsidR="002538A9" w:rsidRDefault="002538A9" w:rsidP="002538A9">
      <w:r>
        <w:t>## Research and evaluation</w:t>
      </w:r>
    </w:p>
    <w:p w14:paraId="4E5A3A60" w14:textId="77777777" w:rsidR="002538A9" w:rsidRDefault="002538A9" w:rsidP="002538A9"/>
    <w:p w14:paraId="767E5A2D" w14:textId="77777777" w:rsidR="002538A9" w:rsidRDefault="002538A9" w:rsidP="002538A9">
      <w:r>
        <w:t>**9. A benchmark panel.** For each series, compare the same data as:</w:t>
      </w:r>
    </w:p>
    <w:p w14:paraId="6856605D" w14:textId="77777777" w:rsidR="002538A9" w:rsidRDefault="002538A9" w:rsidP="002538A9">
      <w:r>
        <w:t>- CSV + TSS2 (your approach)</w:t>
      </w:r>
    </w:p>
    <w:p w14:paraId="54BBBEE7" w14:textId="77777777" w:rsidR="002538A9" w:rsidRDefault="002538A9" w:rsidP="002538A9">
      <w:r>
        <w:t>- TSS v1, with the points inline as a JSON literal</w:t>
      </w:r>
    </w:p>
    <w:p w14:paraId="41978C12" w14:textId="77777777" w:rsidR="002538A9" w:rsidRDefault="002538A9" w:rsidP="002538A9">
      <w:r>
        <w:t>- fully expanded SOSA RDF</w:t>
      </w:r>
    </w:p>
    <w:p w14:paraId="6DE55472" w14:textId="77777777" w:rsidR="002538A9" w:rsidRDefault="002538A9" w:rsidP="002538A9"/>
    <w:p w14:paraId="11E58550" w14:textId="77777777" w:rsidR="002538A9" w:rsidRDefault="002538A9" w:rsidP="002538A9">
      <w:r>
        <w:t>with size on disk, load time, time to answer typical queries ("all conductivity series in June"), and time to get one month of values. This is the evaluation section of a paper, generated live.</w:t>
      </w:r>
    </w:p>
    <w:p w14:paraId="2D38171E" w14:textId="77777777" w:rsidR="002538A9" w:rsidRDefault="002538A9" w:rsidP="002538A9"/>
    <w:p w14:paraId="5BDBB78F" w14:textId="77777777" w:rsidR="002538A9" w:rsidRDefault="002538A9" w:rsidP="002538A9">
      <w:r>
        <w:t>**10. Shareable, citable views.** Every view (series, time window, comparison) gets a URL that reproduces it exactly, plus a "cite this view" box with the snippet IRIs and the window. That makes it reproducible for papers, and easy to send to a colleague.</w:t>
      </w:r>
    </w:p>
    <w:p w14:paraId="171DC4BD" w14:textId="77777777" w:rsidR="002538A9" w:rsidRDefault="002538A9" w:rsidP="002538A9"/>
    <w:p w14:paraId="6C114DB1" w14:textId="77777777" w:rsidR="002538A9" w:rsidRDefault="002538A9" w:rsidP="002538A9">
      <w:r>
        <w:t>## Exploring from the knowledge-graph side</w:t>
      </w:r>
    </w:p>
    <w:p w14:paraId="6EDE60A1" w14:textId="77777777" w:rsidR="002538A9" w:rsidRDefault="002538A9" w:rsidP="002538A9"/>
    <w:p w14:paraId="642DFEE4" w14:textId="77777777" w:rsidR="002538A9" w:rsidRDefault="002538A9" w:rsidP="002538A9">
      <w:r>
        <w:t xml:space="preserve">**11. Graph explorer.** Start from a station, a sensor or a water stream, and see which series are attached to it; or start from a series and walk out to its sensor, station and </w:t>
      </w:r>
      <w:r>
        <w:lastRenderedPageBreak/>
        <w:t>feature. That brings in the domain knowledge graph from your original scenario (stations and sensors in a KG, readings in CSV) and shows that TSS2 is the link between the two.</w:t>
      </w:r>
    </w:p>
    <w:p w14:paraId="53985B27" w14:textId="77777777" w:rsidR="002538A9" w:rsidRDefault="002538A9" w:rsidP="002538A9"/>
    <w:p w14:paraId="16EDB758" w14:textId="77777777" w:rsidR="002538A9" w:rsidRDefault="002538A9" w:rsidP="002538A9">
      <w:r>
        <w:t>## Where I'd start, depending on your goal</w:t>
      </w:r>
    </w:p>
    <w:p w14:paraId="389F6C15" w14:textId="77777777" w:rsidR="002538A9" w:rsidRDefault="002538A9" w:rsidP="002538A9"/>
    <w:p w14:paraId="5702358C" w14:textId="77777777" w:rsidR="002538A9" w:rsidRDefault="002538A9" w:rsidP="002538A9">
      <w:r>
        <w:t>| Goal | Pick |</w:t>
      </w:r>
    </w:p>
    <w:p w14:paraId="0ACD267C" w14:textId="77777777" w:rsidR="002538A9" w:rsidRDefault="002538A9" w:rsidP="002538A9">
      <w:r>
        <w:t>|---|---|</w:t>
      </w:r>
    </w:p>
    <w:p w14:paraId="7B4A28BA" w14:textId="77777777" w:rsidR="002538A9" w:rsidRDefault="002538A9" w:rsidP="002538A9">
      <w:r>
        <w:t>| A paper on the spec | **9** (benchmark) plus **3** (derived series): evaluation numbers, and a compelling use beyond raw data |</w:t>
      </w:r>
    </w:p>
    <w:p w14:paraId="670964EC" w14:textId="77777777" w:rsidR="002538A9" w:rsidRDefault="002538A9" w:rsidP="002538A9">
      <w:r>
        <w:t>| Getting others to use it | **1** (snippet builder): it removes the hardest part |</w:t>
      </w:r>
    </w:p>
    <w:p w14:paraId="6E71AD97" w14:textId="77777777" w:rsidR="002538A9" w:rsidRDefault="002538A9" w:rsidP="002538A9">
      <w:r>
        <w:t>| A demo session | **4** (semantic rules) plus **11** (graph explorer): both are visual and show the semantics clearly |</w:t>
      </w:r>
    </w:p>
    <w:p w14:paraId="1A1D5D5D" w14:textId="77777777" w:rsidR="002538A9" w:rsidRDefault="002538A9" w:rsidP="002538A9">
      <w:r>
        <w:t>| Standards discussions | **7** (exports): proves TSS2 fits with SensorThings and WaterML |</w:t>
      </w:r>
    </w:p>
    <w:p w14:paraId="739374A6" w14:textId="77777777" w:rsidR="002538A9" w:rsidRDefault="002538A9" w:rsidP="002538A9"/>
    <w:p w14:paraId="5848E2D8" w14:textId="7AEF0986" w:rsidR="00FF4471" w:rsidRDefault="002538A9" w:rsidP="002538A9">
      <w:r>
        <w:t>If you want a single next step that helps all of these, I'd build the **snippet builder** (1). Every other feature needs more TSS2 data to be interesting, and the builder is what produces that data.</w:t>
      </w:r>
    </w:p>
    <w:sectPr w:rsidR="00FF44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2F"/>
    <w:rsid w:val="002538A9"/>
    <w:rsid w:val="0032722F"/>
    <w:rsid w:val="00460ADB"/>
    <w:rsid w:val="00505D74"/>
    <w:rsid w:val="00650F88"/>
    <w:rsid w:val="00FF44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317C9"/>
  <w15:chartTrackingRefBased/>
  <w15:docId w15:val="{BFFEC620-D452-48F4-AF96-23877427E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2F"/>
    <w:rPr>
      <w:rFonts w:eastAsiaTheme="majorEastAsia" w:cstheme="majorBidi"/>
      <w:color w:val="272727" w:themeColor="text1" w:themeTint="D8"/>
    </w:rPr>
  </w:style>
  <w:style w:type="paragraph" w:styleId="Title">
    <w:name w:val="Title"/>
    <w:basedOn w:val="Normal"/>
    <w:next w:val="Normal"/>
    <w:link w:val="TitleChar"/>
    <w:uiPriority w:val="10"/>
    <w:qFormat/>
    <w:rsid w:val="00327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2F"/>
    <w:pPr>
      <w:spacing w:before="160"/>
      <w:jc w:val="center"/>
    </w:pPr>
    <w:rPr>
      <w:i/>
      <w:iCs/>
      <w:color w:val="404040" w:themeColor="text1" w:themeTint="BF"/>
    </w:rPr>
  </w:style>
  <w:style w:type="character" w:customStyle="1" w:styleId="QuoteChar">
    <w:name w:val="Quote Char"/>
    <w:basedOn w:val="DefaultParagraphFont"/>
    <w:link w:val="Quote"/>
    <w:uiPriority w:val="29"/>
    <w:rsid w:val="0032722F"/>
    <w:rPr>
      <w:i/>
      <w:iCs/>
      <w:color w:val="404040" w:themeColor="text1" w:themeTint="BF"/>
    </w:rPr>
  </w:style>
  <w:style w:type="paragraph" w:styleId="ListParagraph">
    <w:name w:val="List Paragraph"/>
    <w:basedOn w:val="Normal"/>
    <w:uiPriority w:val="34"/>
    <w:qFormat/>
    <w:rsid w:val="0032722F"/>
    <w:pPr>
      <w:ind w:left="720"/>
      <w:contextualSpacing/>
    </w:pPr>
  </w:style>
  <w:style w:type="character" w:styleId="IntenseEmphasis">
    <w:name w:val="Intense Emphasis"/>
    <w:basedOn w:val="DefaultParagraphFont"/>
    <w:uiPriority w:val="21"/>
    <w:qFormat/>
    <w:rsid w:val="0032722F"/>
    <w:rPr>
      <w:i/>
      <w:iCs/>
      <w:color w:val="0F4761" w:themeColor="accent1" w:themeShade="BF"/>
    </w:rPr>
  </w:style>
  <w:style w:type="paragraph" w:styleId="IntenseQuote">
    <w:name w:val="Intense Quote"/>
    <w:basedOn w:val="Normal"/>
    <w:next w:val="Normal"/>
    <w:link w:val="IntenseQuoteChar"/>
    <w:uiPriority w:val="30"/>
    <w:qFormat/>
    <w:rsid w:val="00327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22F"/>
    <w:rPr>
      <w:i/>
      <w:iCs/>
      <w:color w:val="0F4761" w:themeColor="accent1" w:themeShade="BF"/>
    </w:rPr>
  </w:style>
  <w:style w:type="character" w:styleId="IntenseReference">
    <w:name w:val="Intense Reference"/>
    <w:basedOn w:val="DefaultParagraphFont"/>
    <w:uiPriority w:val="32"/>
    <w:qFormat/>
    <w:rsid w:val="003272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797</Words>
  <Characters>4545</Characters>
  <Application>Microsoft Office Word</Application>
  <DocSecurity>0</DocSecurity>
  <Lines>37</Lines>
  <Paragraphs>10</Paragraphs>
  <ScaleCrop>false</ScaleCrop>
  <Company>VITO</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Shehab Ayman</dc:creator>
  <cp:keywords/>
  <dc:description/>
  <cp:lastModifiedBy>Shehab Ayman</cp:lastModifiedBy>
  <cp:revision>3</cp:revision>
  <dcterms:created xsi:type="dcterms:W3CDTF">2026-10-07T07:40:00Z</dcterms:created>
  <dcterms:modified xsi:type="dcterms:W3CDTF">2026-10-07T07:40:00Z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09c0f040d9614eb62b12b158a38595bcb84e9b24217f85038ebfc380d77c7631</vt:lpwstr>
  </property>
</Properties>
</file>