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48.png" ContentType="image/png"/>
  <Override PartName="/word/media/rId52.png" ContentType="image/png"/>
  <Override PartName="/word/media/rId48.png" ContentType="image/png"/>
  <Override PartName="/word/media/rId5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CSCI 44052 – Software Quality and Automation</w:t>
      </w:r>
    </w:p>
    <w:p>
      <w:pPr>
        <w:pStyle w:val="BodyText"/>
      </w:pPr>
      <w:r>
        <w:rPr>
          <w:bCs/>
          <w:b/>
        </w:rPr>
        <w:t xml:space="preserve">Assignment 1 Report</w:t>
      </w:r>
    </w:p>
    <w:tbl>
      <w:tblPr>
        <w:tblStyle w:val="Table"/>
        <w:tblW w:type="pct" w:w="4878"/>
        <w:tblLook w:firstRow="0" w:lastRow="0" w:firstColumn="0" w:lastColumn="0" w:noHBand="0" w:noVBand="0" w:val="0000"/>
        <w:jc w:val="start"/>
      </w:tblPr>
      <w:tblGrid>
        <w:gridCol w:w="2511"/>
        <w:gridCol w:w="5215"/>
      </w:tblGrid>
      <w:tr>
        <w:tc>
          <w:tcPr/>
          <w:p>
            <w:pPr>
              <w:pStyle w:val="Compact"/>
              <w:jc w:val="left"/>
            </w:pPr>
            <w:r>
              <w:rPr>
                <w:bCs/>
                <w:b/>
              </w:rPr>
              <w:t xml:space="preserve">Student Name</w:t>
            </w:r>
          </w:p>
        </w:tc>
        <w:tc>
          <w:tcPr/>
          <w:p>
            <w:pPr>
              <w:pStyle w:val="Compact"/>
              <w:jc w:val="left"/>
            </w:pPr>
            <w:r>
              <w:t xml:space="preserve">S A D S N Suraweera</w:t>
            </w:r>
          </w:p>
        </w:tc>
      </w:tr>
      <w:tr>
        <w:tc>
          <w:tcPr/>
          <w:p>
            <w:pPr>
              <w:pStyle w:val="Compact"/>
              <w:jc w:val="left"/>
            </w:pPr>
            <w:r>
              <w:rPr>
                <w:bCs/>
                <w:b/>
              </w:rPr>
              <w:t xml:space="preserve">Student No :</w:t>
            </w:r>
          </w:p>
        </w:tc>
        <w:tc>
          <w:tcPr/>
          <w:p>
            <w:pPr>
              <w:pStyle w:val="Compact"/>
              <w:jc w:val="left"/>
            </w:pPr>
            <w:r>
              <w:t xml:space="preserve">CS/2020/016</w:t>
            </w:r>
          </w:p>
        </w:tc>
      </w:tr>
      <w:tr>
        <w:tc>
          <w:tcPr/>
          <w:p>
            <w:pPr>
              <w:pStyle w:val="Compact"/>
              <w:jc w:val="left"/>
            </w:pPr>
            <w:r>
              <w:rPr>
                <w:bCs/>
                <w:b/>
              </w:rPr>
              <w:t xml:space="preserve">Date</w:t>
            </w:r>
          </w:p>
        </w:tc>
        <w:tc>
          <w:tcPr/>
          <w:p>
            <w:pPr>
              <w:pStyle w:val="Compact"/>
              <w:jc w:val="left"/>
            </w:pPr>
            <w:r>
              <w:t xml:space="preserve">June 2026</w:t>
            </w:r>
          </w:p>
        </w:tc>
      </w:tr>
      <w:tr>
        <w:tc>
          <w:tcPr/>
          <w:p>
            <w:pPr>
              <w:pStyle w:val="Compact"/>
              <w:jc w:val="left"/>
            </w:pPr>
            <w:r>
              <w:rPr>
                <w:bCs/>
                <w:b/>
              </w:rPr>
              <w:t xml:space="preserve">Submission Deadline</w:t>
            </w:r>
          </w:p>
        </w:tc>
        <w:tc>
          <w:tcPr/>
          <w:p>
            <w:pPr>
              <w:pStyle w:val="Compact"/>
              <w:jc w:val="left"/>
            </w:pPr>
            <w:r>
              <w:t xml:space="preserve">20th June 2026</w:t>
            </w:r>
          </w:p>
        </w:tc>
      </w:tr>
    </w:tbl>
    <w:p/>
    <w:tbl>
      <w:tblPr>
        <w:tblStyle w:val="Table"/>
        <w:tblW w:type="pct" w:w="4882"/>
        <w:tblLook w:firstRow="1" w:lastRow="0" w:firstColumn="0" w:lastColumn="0" w:noHBand="0" w:noVBand="0" w:val="0020"/>
        <w:jc w:val="start"/>
      </w:tblPr>
      <w:tblGrid>
        <w:gridCol w:w="2795"/>
        <w:gridCol w:w="4938"/>
      </w:tblGrid>
      <w:tr>
        <w:trPr>
          <w:tblHeader w:val="true"/>
        </w:trPr>
        <w:tc>
          <w:tcPr/>
          <w:p>
            <w:pPr>
              <w:pStyle w:val="Compact"/>
              <w:jc w:val="left"/>
            </w:pPr>
            <w:r>
              <w:rPr>
                <w:bCs/>
                <w:b/>
              </w:rPr>
              <w:t xml:space="preserve">Resource</w:t>
            </w:r>
          </w:p>
        </w:tc>
        <w:tc>
          <w:tcPr/>
          <w:p>
            <w:pPr>
              <w:pStyle w:val="Compact"/>
              <w:jc w:val="left"/>
            </w:pPr>
            <w:r>
              <w:rPr>
                <w:bCs/>
                <w:b/>
              </w:rPr>
              <w:t xml:space="preserve">Link</w:t>
            </w:r>
          </w:p>
        </w:tc>
      </w:tr>
      <w:tr>
        <w:tc>
          <w:tcPr/>
          <w:p>
            <w:pPr>
              <w:pStyle w:val="Compact"/>
              <w:jc w:val="left"/>
            </w:pPr>
            <w:r>
              <w:t xml:space="preserve">GitHub Repository</w:t>
            </w:r>
          </w:p>
        </w:tc>
        <w:tc>
          <w:tcPr/>
          <w:p>
            <w:pPr>
              <w:pStyle w:val="Compact"/>
              <w:jc w:val="left"/>
            </w:pPr>
            <w:hyperlink r:id="rId20">
              <w:r>
                <w:rPr>
                  <w:rStyle w:val="Hyperlink"/>
                </w:rPr>
                <w:t xml:space="preserve">https://github.com/ShehanSuraweera/qa-assingment</w:t>
              </w:r>
            </w:hyperlink>
          </w:p>
        </w:tc>
      </w:tr>
      <w:tr>
        <w:tc>
          <w:tcPr/>
          <w:p>
            <w:pPr>
              <w:pStyle w:val="Compact"/>
              <w:jc w:val="left"/>
            </w:pPr>
            <w:r>
              <w:t xml:space="preserve">Live Playwright HTML Report</w:t>
            </w:r>
          </w:p>
        </w:tc>
        <w:tc>
          <w:tcPr/>
          <w:p>
            <w:pPr>
              <w:pStyle w:val="Compact"/>
              <w:jc w:val="left"/>
            </w:pPr>
            <w:hyperlink r:id="rId21">
              <w:r>
                <w:rPr>
                  <w:rStyle w:val="Hyperlink"/>
                </w:rPr>
                <w:t xml:space="preserve">https://shehansuraweera.github.io/qa-assingment</w:t>
              </w:r>
            </w:hyperlink>
          </w:p>
        </w:tc>
      </w:tr>
    </w:tbl>
    <w:bookmarkStart w:id="22" w:name="section"/>
    <w:p>
      <w:pPr>
        <w:pStyle w:val="Heading1"/>
      </w:pPr>
    </w:p>
    <w:bookmarkEnd w:id="22"/>
    <w:bookmarkStart w:id="23" w:name="overview"/>
    <w:p>
      <w:pPr>
        <w:pStyle w:val="Heading1"/>
      </w:pPr>
      <w:r>
        <w:t xml:space="preserve">1. Overview</w:t>
      </w:r>
    </w:p>
    <w:p>
      <w:pPr>
        <w:pStyle w:val="FirstParagraph"/>
      </w:pPr>
      <w:r>
        <w:t xml:space="preserve">This report documents the practical exploration of two modern software testing toolsets: Playwright for browser-based GUI automation and Postman for API validation. The System Under Test (SUT) targets used are:</w:t>
      </w:r>
    </w:p>
    <w:p>
      <w:pPr>
        <w:numPr>
          <w:ilvl w:val="0"/>
          <w:numId w:val="1001"/>
        </w:numPr>
      </w:pPr>
      <w:r>
        <w:rPr>
          <w:bCs/>
          <w:b/>
        </w:rPr>
        <w:t xml:space="preserve">JSONPlaceholder API</w:t>
      </w:r>
      <w:r>
        <w:t xml:space="preserve"> </w:t>
      </w:r>
      <w:r>
        <w:t xml:space="preserve">(https://jsonplaceholder.typicode.com) — a free, publicly available REST API sandbox supporting GET, POST, and DELETE operations without authentication requirements.</w:t>
      </w:r>
    </w:p>
    <w:p>
      <w:pPr>
        <w:numPr>
          <w:ilvl w:val="0"/>
          <w:numId w:val="1001"/>
        </w:numPr>
      </w:pPr>
      <w:r>
        <w:rPr>
          <w:bCs/>
          <w:b/>
        </w:rPr>
        <w:t xml:space="preserve">The Internet (Heroku)</w:t>
      </w:r>
      <w:r>
        <w:t xml:space="preserve"> </w:t>
      </w:r>
      <w:r>
        <w:t xml:space="preserve">(https://the-internet.herokuapp.com/login) — a purpose-built web application designed for practising UI automation, featuring a real login form with known credentials.</w:t>
      </w:r>
    </w:p>
    <w:p>
      <w:pPr>
        <w:pStyle w:val="FirstParagraph"/>
      </w:pPr>
      <w:r>
        <w:t xml:space="preserve">These targets were selected because they are stable, publicly accessible, and representative of real-world application patterns without requiring local infrastructure setup.</w:t>
      </w:r>
    </w:p>
    <w:bookmarkEnd w:id="23"/>
    <w:bookmarkStart w:id="24" w:name="section-1"/>
    <w:p>
      <w:pPr>
        <w:pStyle w:val="Heading1"/>
      </w:pPr>
    </w:p>
    <w:bookmarkEnd w:id="24"/>
    <w:bookmarkStart w:id="28" w:name="tool-selection-criteria"/>
    <w:p>
      <w:pPr>
        <w:pStyle w:val="Heading1"/>
      </w:pPr>
      <w:r>
        <w:t xml:space="preserve">2. Tool Selection Criteria</w:t>
      </w:r>
    </w:p>
    <w:bookmarkStart w:id="25" w:name="playwright-ui-testing"/>
    <w:p>
      <w:pPr>
        <w:pStyle w:val="Heading2"/>
      </w:pPr>
      <w:r>
        <w:t xml:space="preserve">2.1 Playwright (UI Testing)</w:t>
      </w:r>
    </w:p>
    <w:p>
      <w:pPr>
        <w:pStyle w:val="FirstParagraph"/>
      </w:pPr>
      <w:r>
        <w:t xml:space="preserve">Playwright was selected as the browser automation framework based on the following criteria:</w:t>
      </w:r>
    </w:p>
    <w:tbl>
      <w:tblPr>
        <w:tblStyle w:val="Table"/>
        <w:tblW w:type="pct" w:w="4896"/>
        <w:tblLook w:firstRow="1" w:lastRow="0" w:firstColumn="0" w:lastColumn="0" w:noHBand="0" w:noVBand="0" w:val="0020"/>
        <w:jc w:val="start"/>
      </w:tblPr>
      <w:tblGrid>
        <w:gridCol w:w="2475"/>
        <w:gridCol w:w="5280"/>
      </w:tblGrid>
      <w:tr>
        <w:trPr>
          <w:tblHeader w:val="true"/>
        </w:trPr>
        <w:tc>
          <w:tcPr/>
          <w:p>
            <w:pPr>
              <w:pStyle w:val="Compact"/>
              <w:jc w:val="left"/>
            </w:pPr>
            <w:r>
              <w:rPr>
                <w:bCs/>
                <w:b/>
              </w:rPr>
              <w:t xml:space="preserve">Criterion</w:t>
            </w:r>
          </w:p>
        </w:tc>
        <w:tc>
          <w:tcPr/>
          <w:p>
            <w:pPr>
              <w:pStyle w:val="Compact"/>
              <w:jc w:val="left"/>
            </w:pPr>
            <w:r>
              <w:rPr>
                <w:bCs/>
                <w:b/>
              </w:rPr>
              <w:t xml:space="preserve">Evaluation</w:t>
            </w:r>
          </w:p>
        </w:tc>
      </w:tr>
      <w:tr>
        <w:tc>
          <w:tcPr/>
          <w:p>
            <w:pPr>
              <w:pStyle w:val="Compact"/>
              <w:jc w:val="left"/>
            </w:pPr>
            <w:r>
              <w:rPr>
                <w:bCs/>
                <w:b/>
              </w:rPr>
              <w:t xml:space="preserve">Installation complexity</w:t>
            </w:r>
          </w:p>
        </w:tc>
        <w:tc>
          <w:tcPr/>
          <w:p>
            <w:pPr>
              <w:pStyle w:val="Compact"/>
              <w:jc w:val="left"/>
            </w:pPr>
            <w:r>
              <w:t xml:space="preserve">Single npm install — no external drivers or binaries needed</w:t>
            </w:r>
          </w:p>
        </w:tc>
      </w:tr>
      <w:tr>
        <w:tc>
          <w:tcPr/>
          <w:p>
            <w:pPr>
              <w:pStyle w:val="Compact"/>
              <w:jc w:val="left"/>
            </w:pPr>
            <w:r>
              <w:rPr>
                <w:bCs/>
                <w:b/>
              </w:rPr>
              <w:t xml:space="preserve">Browser support</w:t>
            </w:r>
          </w:p>
        </w:tc>
        <w:tc>
          <w:tcPr/>
          <w:p>
            <w:pPr>
              <w:pStyle w:val="Compact"/>
              <w:jc w:val="left"/>
            </w:pPr>
            <w:r>
              <w:t xml:space="preserve">Chromium, Firefox, and WebKit from one package</w:t>
            </w:r>
          </w:p>
        </w:tc>
      </w:tr>
      <w:tr>
        <w:tc>
          <w:tcPr/>
          <w:p>
            <w:pPr>
              <w:pStyle w:val="Compact"/>
              <w:jc w:val="left"/>
            </w:pPr>
            <w:r>
              <w:rPr>
                <w:bCs/>
                <w:b/>
              </w:rPr>
              <w:t xml:space="preserve">Auto-waiting</w:t>
            </w:r>
          </w:p>
        </w:tc>
        <w:tc>
          <w:tcPr/>
          <w:p>
            <w:pPr>
              <w:pStyle w:val="Compact"/>
              <w:jc w:val="left"/>
            </w:pPr>
            <w:r>
              <w:t xml:space="preserve">Built-in retry logic eliminates arbitrary sleep() calls</w:t>
            </w:r>
          </w:p>
        </w:tc>
      </w:tr>
      <w:tr>
        <w:tc>
          <w:tcPr/>
          <w:p>
            <w:pPr>
              <w:pStyle w:val="Compact"/>
              <w:jc w:val="left"/>
            </w:pPr>
            <w:r>
              <w:rPr>
                <w:bCs/>
                <w:b/>
              </w:rPr>
              <w:t xml:space="preserve">Test runner</w:t>
            </w:r>
          </w:p>
        </w:tc>
        <w:tc>
          <w:tcPr/>
          <w:p>
            <w:pPr>
              <w:pStyle w:val="Compact"/>
              <w:jc w:val="left"/>
            </w:pPr>
            <w:r>
              <w:t xml:space="preserve">Bundled — no external runner (JUnit, TestNG) required</w:t>
            </w:r>
          </w:p>
        </w:tc>
      </w:tr>
      <w:tr>
        <w:tc>
          <w:tcPr/>
          <w:p>
            <w:pPr>
              <w:pStyle w:val="Compact"/>
              <w:jc w:val="left"/>
            </w:pPr>
            <w:r>
              <w:rPr>
                <w:bCs/>
                <w:b/>
              </w:rPr>
              <w:t xml:space="preserve">Assertion library</w:t>
            </w:r>
          </w:p>
        </w:tc>
        <w:tc>
          <w:tcPr/>
          <w:p>
            <w:pPr>
              <w:pStyle w:val="Compact"/>
              <w:jc w:val="left"/>
            </w:pPr>
            <w:r>
              <w:t xml:space="preserve">Bundled expect() API — no third-party library needed</w:t>
            </w:r>
          </w:p>
        </w:tc>
      </w:tr>
      <w:tr>
        <w:tc>
          <w:tcPr/>
          <w:p>
            <w:pPr>
              <w:pStyle w:val="Compact"/>
              <w:jc w:val="left"/>
            </w:pPr>
            <w:r>
              <w:rPr>
                <w:bCs/>
                <w:b/>
              </w:rPr>
              <w:t xml:space="preserve">Reporting</w:t>
            </w:r>
          </w:p>
        </w:tc>
        <w:tc>
          <w:tcPr/>
          <w:p>
            <w:pPr>
              <w:pStyle w:val="Compact"/>
              <w:jc w:val="left"/>
            </w:pPr>
            <w:r>
              <w:t xml:space="preserve">Built-in HTML reporter with screenshots on failure</w:t>
            </w:r>
          </w:p>
        </w:tc>
      </w:tr>
      <w:tr>
        <w:tc>
          <w:tcPr/>
          <w:p>
            <w:pPr>
              <w:pStyle w:val="Compact"/>
              <w:jc w:val="left"/>
            </w:pPr>
            <w:r>
              <w:rPr>
                <w:bCs/>
                <w:b/>
              </w:rPr>
              <w:t xml:space="preserve">Language support</w:t>
            </w:r>
          </w:p>
        </w:tc>
        <w:tc>
          <w:tcPr/>
          <w:p>
            <w:pPr>
              <w:pStyle w:val="Compact"/>
              <w:jc w:val="left"/>
            </w:pPr>
            <w:r>
              <w:t xml:space="preserve">JavaScript, TypeScript, Python, Java, C#</w:t>
            </w:r>
          </w:p>
        </w:tc>
      </w:tr>
    </w:tbl>
    <w:bookmarkEnd w:id="25"/>
    <w:bookmarkStart w:id="26" w:name="postman-api-testing"/>
    <w:p>
      <w:pPr>
        <w:pStyle w:val="Heading2"/>
      </w:pPr>
      <w:r>
        <w:t xml:space="preserve">2.2 Postman (API Testing)</w:t>
      </w:r>
    </w:p>
    <w:p>
      <w:pPr>
        <w:pStyle w:val="FirstParagraph"/>
      </w:pPr>
      <w:r>
        <w:t xml:space="preserve">Postman was selected for API validation over alternatives such as Bruno and curl because:</w:t>
      </w:r>
    </w:p>
    <w:p>
      <w:pPr>
        <w:numPr>
          <w:ilvl w:val="0"/>
          <w:numId w:val="1002"/>
        </w:numPr>
      </w:pPr>
      <w:r>
        <w:t xml:space="preserve">Its Collection Runner allows sequential execution of multiple requests with shared state in a single run.</w:t>
      </w:r>
    </w:p>
    <w:p>
      <w:pPr>
        <w:numPr>
          <w:ilvl w:val="0"/>
          <w:numId w:val="1002"/>
        </w:numPr>
      </w:pPr>
      <w:r>
        <w:t xml:space="preserve">Test scripts written in pm.test() are co-located with the request definition, making assertions self-documenting and version-controllable.</w:t>
      </w:r>
    </w:p>
    <w:p>
      <w:pPr>
        <w:numPr>
          <w:ilvl w:val="0"/>
          <w:numId w:val="1002"/>
        </w:numPr>
      </w:pPr>
      <w:r>
        <w:t xml:space="preserve">The free Education Tier includes team workspaces and a collection export format (JSON) that integrates with CI pipelines via Newman (Postman’s CLI runner).</w:t>
      </w:r>
    </w:p>
    <w:p>
      <w:pPr>
        <w:numPr>
          <w:ilvl w:val="0"/>
          <w:numId w:val="1002"/>
        </w:numPr>
      </w:pPr>
      <w:r>
        <w:t xml:space="preserve">No additional tooling is required — the test console, assertion library, and reporting are all part of the same interface.</w:t>
      </w:r>
    </w:p>
    <w:bookmarkEnd w:id="26"/>
    <w:bookmarkStart w:id="27" w:name="jsonplaceholder-as-api-target"/>
    <w:p>
      <w:pPr>
        <w:pStyle w:val="Heading2"/>
      </w:pPr>
      <w:r>
        <w:t xml:space="preserve">2.3 JSONPlaceholder as API Target</w:t>
      </w:r>
    </w:p>
    <w:p>
      <w:pPr>
        <w:pStyle w:val="FirstParagraph"/>
      </w:pPr>
      <w:r>
        <w:t xml:space="preserve">JSONPlaceholder was selected because it exposes a fully functional REST API with standard HTTP methods, returns structured JSON responses, and requires no API key or account. This makes it an ideal sandbox for asserting HTTP status codes, response time boundaries, and JSON schema validity — all three requirements of Tasks 1 and 2.</w:t>
      </w:r>
    </w:p>
    <w:bookmarkEnd w:id="27"/>
    <w:bookmarkEnd w:id="28"/>
    <w:bookmarkStart w:id="29" w:name="section-2"/>
    <w:p>
      <w:pPr>
        <w:pStyle w:val="Heading1"/>
      </w:pPr>
    </w:p>
    <w:bookmarkEnd w:id="29"/>
    <w:bookmarkStart w:id="36" w:name="api-testing-tasks-1-and-2"/>
    <w:p>
      <w:pPr>
        <w:pStyle w:val="Heading1"/>
      </w:pPr>
      <w:r>
        <w:t xml:space="preserve">3. API Testing (Tasks 1 and 2)</w:t>
      </w:r>
    </w:p>
    <w:bookmarkStart w:id="30" w:name="endpoints-tested"/>
    <w:p>
      <w:pPr>
        <w:pStyle w:val="Heading2"/>
      </w:pPr>
      <w:r>
        <w:t xml:space="preserve">3.1 Endpoints Tested</w:t>
      </w:r>
    </w:p>
    <w:p>
      <w:pPr>
        <w:pStyle w:val="FirstParagraph"/>
      </w:pPr>
      <w:r>
        <w:t xml:space="preserve">Five requests were constructed against the JSONPlaceholder /posts resource to understand its behavioral boundaries, including one negative test for error handling:</w:t>
      </w:r>
    </w:p>
    <w:tbl>
      <w:tblPr>
        <w:tblStyle w:val="Table"/>
        <w:tblW w:type="pct" w:w="4915"/>
        <w:tblLook w:firstRow="1" w:lastRow="0" w:firstColumn="0" w:lastColumn="0" w:noHBand="0" w:noVBand="0" w:val="0020"/>
        <w:jc w:val="start"/>
      </w:tblPr>
      <w:tblGrid>
        <w:gridCol w:w="880"/>
        <w:gridCol w:w="1421"/>
        <w:gridCol w:w="1489"/>
        <w:gridCol w:w="3993"/>
      </w:tblGrid>
      <w:tr>
        <w:trPr>
          <w:tblHeader w:val="true"/>
        </w:trPr>
        <w:tc>
          <w:tcPr/>
          <w:p>
            <w:pPr>
              <w:pStyle w:val="Compact"/>
              <w:jc w:val="left"/>
            </w:pPr>
            <w:r>
              <w:rPr>
                <w:bCs/>
                <w:b/>
              </w:rPr>
              <w:t xml:space="preserve">Method</w:t>
            </w:r>
          </w:p>
        </w:tc>
        <w:tc>
          <w:tcPr/>
          <w:p>
            <w:pPr>
              <w:pStyle w:val="Compact"/>
              <w:jc w:val="left"/>
            </w:pPr>
            <w:r>
              <w:rPr>
                <w:bCs/>
                <w:b/>
              </w:rPr>
              <w:t xml:space="preserve">Endpoint</w:t>
            </w:r>
          </w:p>
        </w:tc>
        <w:tc>
          <w:tcPr/>
          <w:p>
            <w:pPr>
              <w:pStyle w:val="Compact"/>
              <w:jc w:val="left"/>
            </w:pPr>
            <w:r>
              <w:rPr>
                <w:bCs/>
                <w:b/>
              </w:rPr>
              <w:t xml:space="preserve">Expected Status</w:t>
            </w:r>
          </w:p>
        </w:tc>
        <w:tc>
          <w:tcPr/>
          <w:p>
            <w:pPr>
              <w:pStyle w:val="Compact"/>
              <w:jc w:val="left"/>
            </w:pPr>
            <w:r>
              <w:rPr>
                <w:bCs/>
                <w:b/>
              </w:rPr>
              <w:t xml:space="preserve">Purpose</w:t>
            </w:r>
          </w:p>
        </w:tc>
      </w:tr>
      <w:tr>
        <w:tc>
          <w:tcPr/>
          <w:p>
            <w:pPr>
              <w:pStyle w:val="Compact"/>
              <w:jc w:val="left"/>
            </w:pPr>
            <w:r>
              <w:t xml:space="preserve">GET</w:t>
            </w:r>
          </w:p>
        </w:tc>
        <w:tc>
          <w:tcPr/>
          <w:p>
            <w:pPr>
              <w:pStyle w:val="Compact"/>
              <w:jc w:val="left"/>
            </w:pPr>
            <w:r>
              <w:t xml:space="preserve">/posts</w:t>
            </w:r>
          </w:p>
        </w:tc>
        <w:tc>
          <w:tcPr/>
          <w:p>
            <w:pPr>
              <w:pStyle w:val="Compact"/>
              <w:jc w:val="left"/>
            </w:pPr>
            <w:r>
              <w:t xml:space="preserve">200 OK</w:t>
            </w:r>
          </w:p>
        </w:tc>
        <w:tc>
          <w:tcPr/>
          <w:p>
            <w:pPr>
              <w:pStyle w:val="Compact"/>
              <w:jc w:val="left"/>
            </w:pPr>
            <w:r>
              <w:t xml:space="preserve">Retrieve all posts — validates array schema</w:t>
            </w:r>
          </w:p>
        </w:tc>
      </w:tr>
      <w:tr>
        <w:tc>
          <w:tcPr/>
          <w:p>
            <w:pPr>
              <w:pStyle w:val="Compact"/>
              <w:jc w:val="left"/>
            </w:pPr>
            <w:r>
              <w:t xml:space="preserve">GET</w:t>
            </w:r>
          </w:p>
        </w:tc>
        <w:tc>
          <w:tcPr/>
          <w:p>
            <w:pPr>
              <w:pStyle w:val="Compact"/>
              <w:jc w:val="left"/>
            </w:pPr>
            <w:r>
              <w:t xml:space="preserve">/posts/1</w:t>
            </w:r>
          </w:p>
        </w:tc>
        <w:tc>
          <w:tcPr/>
          <w:p>
            <w:pPr>
              <w:pStyle w:val="Compact"/>
              <w:jc w:val="left"/>
            </w:pPr>
            <w:r>
              <w:t xml:space="preserve">200 OK</w:t>
            </w:r>
          </w:p>
        </w:tc>
        <w:tc>
          <w:tcPr/>
          <w:p>
            <w:pPr>
              <w:pStyle w:val="Compact"/>
              <w:jc w:val="left"/>
            </w:pPr>
            <w:r>
              <w:t xml:space="preserve">Retrieve single resource — validates object schema</w:t>
            </w:r>
          </w:p>
        </w:tc>
      </w:tr>
      <w:tr>
        <w:tc>
          <w:tcPr/>
          <w:p>
            <w:pPr>
              <w:pStyle w:val="Compact"/>
              <w:jc w:val="left"/>
            </w:pPr>
            <w:r>
              <w:t xml:space="preserve">GET</w:t>
            </w:r>
          </w:p>
        </w:tc>
        <w:tc>
          <w:tcPr/>
          <w:p>
            <w:pPr>
              <w:pStyle w:val="Compact"/>
              <w:jc w:val="left"/>
            </w:pPr>
            <w:r>
              <w:t xml:space="preserve">/posts/99999</w:t>
            </w:r>
          </w:p>
        </w:tc>
        <w:tc>
          <w:tcPr/>
          <w:p>
            <w:pPr>
              <w:pStyle w:val="Compact"/>
              <w:jc w:val="left"/>
            </w:pPr>
            <w:r>
              <w:t xml:space="preserve">404 Not Found</w:t>
            </w:r>
          </w:p>
        </w:tc>
        <w:tc>
          <w:tcPr/>
          <w:p>
            <w:pPr>
              <w:pStyle w:val="Compact"/>
              <w:jc w:val="left"/>
            </w:pPr>
            <w:r>
              <w:t xml:space="preserve">Non-existent resource — validates error boundary</w:t>
            </w:r>
          </w:p>
        </w:tc>
      </w:tr>
      <w:tr>
        <w:tc>
          <w:tcPr/>
          <w:p>
            <w:pPr>
              <w:pStyle w:val="Compact"/>
              <w:jc w:val="left"/>
            </w:pPr>
            <w:r>
              <w:t xml:space="preserve">POST</w:t>
            </w:r>
          </w:p>
        </w:tc>
        <w:tc>
          <w:tcPr/>
          <w:p>
            <w:pPr>
              <w:pStyle w:val="Compact"/>
              <w:jc w:val="left"/>
            </w:pPr>
            <w:r>
              <w:t xml:space="preserve">/posts</w:t>
            </w:r>
          </w:p>
        </w:tc>
        <w:tc>
          <w:tcPr/>
          <w:p>
            <w:pPr>
              <w:pStyle w:val="Compact"/>
              <w:jc w:val="left"/>
            </w:pPr>
            <w:r>
              <w:t xml:space="preserve">201 Created</w:t>
            </w:r>
          </w:p>
        </w:tc>
        <w:tc>
          <w:tcPr/>
          <w:p>
            <w:pPr>
              <w:pStyle w:val="Compact"/>
              <w:jc w:val="left"/>
            </w:pPr>
            <w:r>
              <w:t xml:space="preserve">Create a new resource — validates write operation</w:t>
            </w:r>
          </w:p>
        </w:tc>
      </w:tr>
      <w:tr>
        <w:tc>
          <w:tcPr/>
          <w:p>
            <w:pPr>
              <w:pStyle w:val="Compact"/>
              <w:jc w:val="left"/>
            </w:pPr>
            <w:r>
              <w:t xml:space="preserve">DELETE</w:t>
            </w:r>
          </w:p>
        </w:tc>
        <w:tc>
          <w:tcPr/>
          <w:p>
            <w:pPr>
              <w:pStyle w:val="Compact"/>
              <w:jc w:val="left"/>
            </w:pPr>
            <w:r>
              <w:t xml:space="preserve">/posts/{{postId}}</w:t>
            </w:r>
          </w:p>
        </w:tc>
        <w:tc>
          <w:tcPr/>
          <w:p>
            <w:pPr>
              <w:pStyle w:val="Compact"/>
              <w:jc w:val="left"/>
            </w:pPr>
            <w:r>
              <w:t xml:space="preserve">200 OK</w:t>
            </w:r>
          </w:p>
        </w:tc>
        <w:tc>
          <w:tcPr/>
          <w:p>
            <w:pPr>
              <w:pStyle w:val="Compact"/>
              <w:jc w:val="left"/>
            </w:pPr>
            <w:r>
              <w:t xml:space="preserve">Remove the resource created by POST — validates deletion</w:t>
            </w:r>
          </w:p>
        </w:tc>
      </w:tr>
    </w:tbl>
    <w:p>
      <w:pPr>
        <w:pStyle w:val="BodyText"/>
      </w:pPr>
      <w:r>
        <w:t xml:space="preserve">All requests use the {{baseUrl}} collection variable (https://jsonplaceholder.typicode.com) rather than hardcoded URLs, allowing the target environment to be switched without editing individual requests. The DELETE request uses the {{postId}} variable populated dynamically by the POST test script, chaining the two requests.</w:t>
      </w:r>
    </w:p>
    <w:bookmarkEnd w:id="30"/>
    <w:bookmarkStart w:id="34" w:name="javascript-verification-scripts"/>
    <w:p>
      <w:pPr>
        <w:pStyle w:val="Heading2"/>
      </w:pPr>
      <w:r>
        <w:t xml:space="preserve">3.2 JavaScript Verification Scripts</w:t>
      </w:r>
    </w:p>
    <w:p>
      <w:pPr>
        <w:pStyle w:val="FirstParagraph"/>
      </w:pPr>
      <w:r>
        <w:t xml:space="preserve">Each request in the Postman collection includes three categories of assertions:</w:t>
      </w:r>
    </w:p>
    <w:bookmarkStart w:id="31" w:name="a-http-response-status-code"/>
    <w:p>
      <w:pPr>
        <w:pStyle w:val="Heading3"/>
      </w:pPr>
      <w:r>
        <w:t xml:space="preserve">(a) HTTP Response Status Code</w:t>
      </w:r>
    </w:p>
    <w:tbl>
      <w:tblPr>
        <w:tblStyle w:val="Table"/>
        <w:tblW w:type="pct" w:w="5000"/>
        <w:tblLook w:firstRow="0" w:lastRow="0" w:firstColumn="0" w:lastColumn="0" w:noHBand="0" w:noVBand="0" w:val="0000"/>
        <w:jc w:val="start"/>
      </w:tblPr>
      <w:tblGrid>
        <w:gridCol w:w="7920"/>
      </w:tblGrid>
      <w:tr>
        <w:tc>
          <w:tcPr/>
          <w:p>
            <w:pPr>
              <w:jc w:val="left"/>
            </w:pPr>
            <w:r>
              <w:t xml:space="preserve">pm.test(</w:t>
            </w:r>
            <w:r>
              <w:t xml:space="preserve">‘</w:t>
            </w:r>
            <w:r>
              <w:t xml:space="preserve">Status code is 200 OK</w:t>
            </w:r>
            <w:r>
              <w:t xml:space="preserve">’</w:t>
            </w:r>
            <w:r>
              <w:t xml:space="preserve">, function () {</w:t>
            </w:r>
          </w:p>
          <w:p>
            <w:pPr>
              <w:pStyle w:val="SourceCode"/>
              <w:jc w:val="left"/>
            </w:pPr>
            <w:r>
              <w:rPr>
                <w:rStyle w:val="VerbatimChar"/>
              </w:rPr>
              <w:t xml:space="preserve">pm.response.to.have.status(200);</w:t>
            </w:r>
          </w:p>
          <w:p>
            <w:pPr>
              <w:jc w:val="left"/>
            </w:pPr>
            <w:r>
              <w:t xml:space="preserve">});</w:t>
            </w:r>
          </w:p>
        </w:tc>
      </w:tr>
    </w:tbl>
    <w:p/>
    <w:tbl>
      <w:tblPr>
        <w:tblStyle w:val="Table"/>
        <w:tblW w:type="pct" w:w="5000"/>
        <w:tblLook w:firstRow="0" w:lastRow="0" w:firstColumn="0" w:lastColumn="0" w:noHBand="0" w:noVBand="0" w:val="0000"/>
        <w:jc w:val="start"/>
      </w:tblPr>
      <w:tblGrid>
        <w:gridCol w:w="7920"/>
      </w:tblGrid>
      <w:tr>
        <w:tc>
          <w:tcPr/>
          <w:p>
            <w:pPr>
              <w:jc w:val="left"/>
            </w:pPr>
            <w:r>
              <w:t xml:space="preserve">// POST-specific assertion</w:t>
            </w:r>
          </w:p>
          <w:p>
            <w:pPr>
              <w:jc w:val="left"/>
            </w:pPr>
            <w:r>
              <w:t xml:space="preserve">pm.test(</w:t>
            </w:r>
            <w:r>
              <w:t xml:space="preserve">‘</w:t>
            </w:r>
            <w:r>
              <w:t xml:space="preserve">Verify successful data creation</w:t>
            </w:r>
            <w:r>
              <w:t xml:space="preserve">’</w:t>
            </w:r>
            <w:r>
              <w:t xml:space="preserve">, function () {</w:t>
            </w:r>
          </w:p>
          <w:p>
            <w:pPr>
              <w:pStyle w:val="SourceCode"/>
              <w:jc w:val="left"/>
            </w:pPr>
            <w:r>
              <w:rPr>
                <w:rStyle w:val="VerbatimChar"/>
              </w:rPr>
              <w:t xml:space="preserve">pm.response.to.have.status(201);</w:t>
            </w:r>
            <w:r>
              <w:br/>
            </w:r>
            <w:r>
              <w:br/>
            </w:r>
            <w:r>
              <w:rPr>
                <w:rStyle w:val="VerbatimChar"/>
              </w:rPr>
              <w:t xml:space="preserve">pm.expect(pm.response.json().id).to.be.a('number');</w:t>
            </w:r>
          </w:p>
          <w:p>
            <w:pPr>
              <w:jc w:val="left"/>
            </w:pPr>
            <w:r>
              <w:t xml:space="preserve">});</w:t>
            </w:r>
          </w:p>
        </w:tc>
      </w:tr>
    </w:tbl>
    <w:p>
      <w:pPr>
        <w:pStyle w:val="BodyText"/>
      </w:pPr>
      <w:r>
        <w:t xml:space="preserve"/>
      </w:r>
    </w:p>
    <w:bookmarkEnd w:id="31"/>
    <w:bookmarkStart w:id="32" w:name="b-response-execution-runtime-boundary"/>
    <w:p>
      <w:pPr>
        <w:pStyle w:val="Heading3"/>
      </w:pPr>
      <w:r>
        <w:t xml:space="preserve">(b) Response Execution Runtime Boundary</w:t>
      </w:r>
    </w:p>
    <w:p>
      <w:pPr>
        <w:pStyle w:val="FirstParagraph"/>
      </w:pPr>
      <w:r>
        <w:t xml:space="preserve">Response time SLA thresholds are defined per operation type, reflecting their different processing characteristics. In industry these values are defined in a Service Level Agreement (SLA) or Non-Functional Requirements (NFR) document; here they are derived from the nature of each operation:</w:t>
      </w:r>
    </w:p>
    <w:tbl>
      <w:tblPr>
        <w:tblStyle w:val="Table"/>
        <w:tblW w:type="pct" w:w="4944"/>
        <w:tblLook w:firstRow="1" w:lastRow="0" w:firstColumn="0" w:lastColumn="0" w:noHBand="0" w:noVBand="0" w:val="0020"/>
        <w:jc w:val="start"/>
      </w:tblPr>
      <w:tblGrid>
        <w:gridCol w:w="1936"/>
        <w:gridCol w:w="880"/>
        <w:gridCol w:w="5016"/>
      </w:tblGrid>
      <w:tr>
        <w:trPr>
          <w:tblHeader w:val="true"/>
        </w:trPr>
        <w:tc>
          <w:tcPr/>
          <w:p>
            <w:pPr>
              <w:pStyle w:val="Compact"/>
              <w:jc w:val="left"/>
            </w:pPr>
            <w:r>
              <w:rPr>
                <w:bCs/>
                <w:b/>
              </w:rPr>
              <w:t xml:space="preserve">Operation Type</w:t>
            </w:r>
          </w:p>
        </w:tc>
        <w:tc>
          <w:tcPr/>
          <w:p>
            <w:pPr>
              <w:pStyle w:val="Compact"/>
              <w:jc w:val="left"/>
            </w:pPr>
            <w:r>
              <w:rPr>
                <w:bCs/>
                <w:b/>
              </w:rPr>
              <w:t xml:space="preserve">SLA Threshold</w:t>
            </w:r>
          </w:p>
        </w:tc>
        <w:tc>
          <w:tcPr/>
          <w:p>
            <w:pPr>
              <w:pStyle w:val="Compact"/>
              <w:jc w:val="left"/>
            </w:pPr>
            <w:r>
              <w:rPr>
                <w:bCs/>
                <w:b/>
              </w:rPr>
              <w:t xml:space="preserve">Rationale</w:t>
            </w:r>
          </w:p>
        </w:tc>
      </w:tr>
      <w:tr>
        <w:tc>
          <w:tcPr/>
          <w:p>
            <w:pPr>
              <w:pStyle w:val="Compact"/>
              <w:jc w:val="left"/>
            </w:pPr>
            <w:r>
              <w:t xml:space="preserve">Read — single record (GET /posts/1)</w:t>
            </w:r>
          </w:p>
        </w:tc>
        <w:tc>
          <w:tcPr/>
          <w:p>
            <w:pPr>
              <w:pStyle w:val="Compact"/>
              <w:jc w:val="left"/>
            </w:pPr>
            <w:r>
              <w:t xml:space="preserve">200ms</w:t>
            </w:r>
          </w:p>
        </w:tc>
        <w:tc>
          <w:tcPr/>
          <w:p>
            <w:pPr>
              <w:pStyle w:val="Compact"/>
              <w:jc w:val="left"/>
            </w:pPr>
            <w:r>
              <w:t xml:space="preserve">Single object lookup; minimal payload</w:t>
            </w:r>
          </w:p>
        </w:tc>
      </w:tr>
      <w:tr>
        <w:tc>
          <w:tcPr/>
          <w:p>
            <w:pPr>
              <w:pStyle w:val="Compact"/>
              <w:jc w:val="left"/>
            </w:pPr>
            <w:r>
              <w:t xml:space="preserve">Read — list endpoint (GET /posts)</w:t>
            </w:r>
          </w:p>
        </w:tc>
        <w:tc>
          <w:tcPr/>
          <w:p>
            <w:pPr>
              <w:pStyle w:val="Compact"/>
              <w:jc w:val="left"/>
            </w:pPr>
            <w:r>
              <w:t xml:space="preserve">2000ms</w:t>
            </w:r>
          </w:p>
        </w:tc>
        <w:tc>
          <w:tcPr/>
          <w:p>
            <w:pPr>
              <w:pStyle w:val="Compact"/>
              <w:jc w:val="left"/>
            </w:pPr>
            <w:r>
              <w:t xml:space="preserve">Returns all 100 records (~8KB payload); higher transfer overhead than a single-record lookup</w:t>
            </w:r>
          </w:p>
        </w:tc>
      </w:tr>
      <w:tr>
        <w:tc>
          <w:tcPr/>
          <w:p>
            <w:pPr>
              <w:pStyle w:val="Compact"/>
              <w:jc w:val="left"/>
            </w:pPr>
            <w:r>
              <w:t xml:space="preserve">Read — not found (GET /posts/99999)</w:t>
            </w:r>
          </w:p>
        </w:tc>
        <w:tc>
          <w:tcPr/>
          <w:p>
            <w:pPr>
              <w:pStyle w:val="Compact"/>
              <w:jc w:val="left"/>
            </w:pPr>
            <w:r>
              <w:t xml:space="preserve">1500ms</w:t>
            </w:r>
          </w:p>
        </w:tc>
        <w:tc>
          <w:tcPr/>
          <w:p>
            <w:pPr>
              <w:pStyle w:val="Compact"/>
              <w:jc w:val="left"/>
            </w:pPr>
            <w:r>
              <w:t xml:space="preserve">Full network round trip required even for a 404 response</w:t>
            </w:r>
          </w:p>
        </w:tc>
      </w:tr>
      <w:tr>
        <w:tc>
          <w:tcPr/>
          <w:p>
            <w:pPr>
              <w:pStyle w:val="Compact"/>
              <w:jc w:val="left"/>
            </w:pPr>
            <w:r>
              <w:t xml:space="preserve">Write (POST)</w:t>
            </w:r>
          </w:p>
        </w:tc>
        <w:tc>
          <w:tcPr/>
          <w:p>
            <w:pPr>
              <w:pStyle w:val="Compact"/>
              <w:jc w:val="left"/>
            </w:pPr>
            <w:r>
              <w:t xml:space="preserve">2000ms</w:t>
            </w:r>
          </w:p>
        </w:tc>
        <w:tc>
          <w:tcPr/>
          <w:p>
            <w:pPr>
              <w:pStyle w:val="Compact"/>
              <w:jc w:val="left"/>
            </w:pPr>
            <w:r>
              <w:t xml:space="preserve">Server must allocate, validate, and persist a new resource</w:t>
            </w:r>
          </w:p>
        </w:tc>
      </w:tr>
      <w:tr>
        <w:tc>
          <w:tcPr/>
          <w:p>
            <w:pPr>
              <w:pStyle w:val="Compact"/>
              <w:jc w:val="left"/>
            </w:pPr>
            <w:r>
              <w:t xml:space="preserve">Delete (DELETE)</w:t>
            </w:r>
          </w:p>
        </w:tc>
        <w:tc>
          <w:tcPr/>
          <w:p>
            <w:pPr>
              <w:pStyle w:val="Compact"/>
              <w:jc w:val="left"/>
            </w:pPr>
            <w:r>
              <w:t xml:space="preserve">1000ms</w:t>
            </w:r>
          </w:p>
        </w:tc>
        <w:tc>
          <w:tcPr/>
          <w:p>
            <w:pPr>
              <w:pStyle w:val="Compact"/>
              <w:jc w:val="left"/>
            </w:pPr>
            <w:r>
              <w:t xml:space="preserve">No body processing overhead, but slower than a single-record read</w:t>
            </w:r>
          </w:p>
        </w:tc>
      </w:tr>
    </w:tbl>
    <w:p/>
    <w:tbl>
      <w:tblPr>
        <w:tblStyle w:val="Table"/>
        <w:tblW w:type="pct" w:w="5000"/>
        <w:tblLook w:firstRow="0" w:lastRow="0" w:firstColumn="0" w:lastColumn="0" w:noHBand="0" w:noVBand="0" w:val="0000"/>
        <w:jc w:val="start"/>
      </w:tblPr>
      <w:tblGrid>
        <w:gridCol w:w="7920"/>
      </w:tblGrid>
      <w:tr>
        <w:tc>
          <w:tcPr/>
          <w:p>
            <w:pPr>
              <w:jc w:val="left"/>
            </w:pPr>
            <w:r>
              <w:t xml:space="preserve">// Single record: 200ms SLA</w:t>
            </w:r>
          </w:p>
          <w:p>
            <w:pPr>
              <w:jc w:val="left"/>
            </w:pPr>
            <w:r>
              <w:t xml:space="preserve">pm.test(</w:t>
            </w:r>
            <w:r>
              <w:t xml:space="preserve">‘</w:t>
            </w:r>
            <w:r>
              <w:t xml:space="preserve">Response time is under 200ms (read SLA)</w:t>
            </w:r>
            <w:r>
              <w:t xml:space="preserve">’</w:t>
            </w:r>
            <w:r>
              <w:t xml:space="preserve">, function () {</w:t>
            </w:r>
          </w:p>
          <w:p>
            <w:pPr>
              <w:pStyle w:val="SourceCode"/>
              <w:jc w:val="left"/>
            </w:pPr>
            <w:r>
              <w:rPr>
                <w:rStyle w:val="VerbatimChar"/>
              </w:rPr>
              <w:t xml:space="preserve">pm.expect(pm.response.responseTime).to.be.below(200);</w:t>
            </w:r>
          </w:p>
          <w:p>
            <w:pPr>
              <w:jc w:val="left"/>
            </w:pPr>
            <w:r>
              <w:t xml:space="preserve">});</w:t>
            </w:r>
          </w:p>
          <w:p>
            <w:pPr>
              <w:jc w:val="left"/>
            </w:pPr>
            <w:r>
              <w:t xml:space="preserve">// List endpoint: 2000ms SLA (100 records, ~8KB payload)</w:t>
            </w:r>
          </w:p>
          <w:p>
            <w:pPr>
              <w:jc w:val="left"/>
            </w:pPr>
            <w:r>
              <w:t xml:space="preserve">pm.test(</w:t>
            </w:r>
            <w:r>
              <w:t xml:space="preserve">‘</w:t>
            </w:r>
            <w:r>
              <w:t xml:space="preserve">Response time is under 2000ms (list endpoint SLA)</w:t>
            </w:r>
            <w:r>
              <w:t xml:space="preserve">’</w:t>
            </w:r>
            <w:r>
              <w:t xml:space="preserve">,</w:t>
            </w:r>
            <w:r>
              <w:t xml:space="preserve"> </w:t>
            </w:r>
            <w:r>
              <w:t xml:space="preserve">function () {</w:t>
            </w:r>
            <w:r>
              <w:t xml:space="preserve"> </w:t>
            </w:r>
            <w:r>
              <w:t xml:space="preserve">pm.expect(pm.response.responseTime).to.be.below(2000);</w:t>
            </w:r>
          </w:p>
          <w:p>
            <w:pPr>
              <w:jc w:val="left"/>
            </w:pPr>
            <w:r>
              <w:t xml:space="preserve">});</w:t>
            </w:r>
          </w:p>
          <w:p>
            <w:pPr>
              <w:jc w:val="left"/>
            </w:pPr>
            <w:r>
              <w:t xml:space="preserve">// 404 not found: 1500ms SLA (full round trip still required)</w:t>
            </w:r>
          </w:p>
          <w:p>
            <w:pPr>
              <w:jc w:val="left"/>
            </w:pPr>
            <w:r>
              <w:t xml:space="preserve">pm.test(</w:t>
            </w:r>
            <w:r>
              <w:t xml:space="preserve">‘</w:t>
            </w:r>
            <w:r>
              <w:t xml:space="preserve">Response time is under 1500ms (not-found SLA)</w:t>
            </w:r>
            <w:r>
              <w:t xml:space="preserve">’</w:t>
            </w:r>
            <w:r>
              <w:t xml:space="preserve">,</w:t>
            </w:r>
            <w:r>
              <w:t xml:space="preserve"> </w:t>
            </w:r>
            <w:r>
              <w:t xml:space="preserve">function () {</w:t>
            </w:r>
            <w:r>
              <w:t xml:space="preserve"> </w:t>
            </w:r>
            <w:r>
              <w:t xml:space="preserve">pm.expect(pm.response.responseTime).to.be.below(1500);</w:t>
            </w:r>
          </w:p>
          <w:p>
            <w:pPr>
              <w:jc w:val="left"/>
            </w:pPr>
            <w:r>
              <w:t xml:space="preserve">});</w:t>
            </w:r>
          </w:p>
          <w:p>
            <w:pPr>
              <w:jc w:val="left"/>
            </w:pPr>
            <w:r>
              <w:t xml:space="preserve">// POST: 2000ms write SLA (server-side creation overhead)</w:t>
            </w:r>
          </w:p>
          <w:p>
            <w:pPr>
              <w:jc w:val="left"/>
            </w:pPr>
            <w:r>
              <w:t xml:space="preserve">pm.test(</w:t>
            </w:r>
            <w:r>
              <w:t xml:space="preserve">‘</w:t>
            </w:r>
            <w:r>
              <w:t xml:space="preserve">Response time is under 2000ms (write operation SLA)</w:t>
            </w:r>
            <w:r>
              <w:t xml:space="preserve">’</w:t>
            </w:r>
            <w:r>
              <w:t xml:space="preserve">,</w:t>
            </w:r>
            <w:r>
              <w:t xml:space="preserve"> </w:t>
            </w:r>
            <w:r>
              <w:t xml:space="preserve">function () {</w:t>
            </w:r>
            <w:r>
              <w:t xml:space="preserve"> </w:t>
            </w:r>
            <w:r>
              <w:t xml:space="preserve">pm.expect(pm.response.responseTime).to.be.below(2000);</w:t>
            </w:r>
          </w:p>
          <w:p>
            <w:pPr>
              <w:jc w:val="left"/>
            </w:pPr>
            <w:r>
              <w:t xml:space="preserve">});</w:t>
            </w:r>
          </w:p>
          <w:p>
            <w:pPr>
              <w:jc w:val="left"/>
            </w:pPr>
            <w:r>
              <w:t xml:space="preserve">// DELETE: 1000ms (no body processing overhead)</w:t>
            </w:r>
          </w:p>
          <w:p>
            <w:pPr>
              <w:jc w:val="left"/>
            </w:pPr>
            <w:r>
              <w:t xml:space="preserve">pm.test(</w:t>
            </w:r>
            <w:r>
              <w:t xml:space="preserve">‘</w:t>
            </w:r>
            <w:r>
              <w:t xml:space="preserve">Response time is under 1000ms (delete operation SLA)</w:t>
            </w:r>
            <w:r>
              <w:t xml:space="preserve">’</w:t>
            </w:r>
            <w:r>
              <w:t xml:space="preserve">,</w:t>
            </w:r>
            <w:r>
              <w:t xml:space="preserve"> </w:t>
            </w:r>
            <w:r>
              <w:t xml:space="preserve">function () {</w:t>
            </w:r>
            <w:r>
              <w:t xml:space="preserve"> </w:t>
            </w:r>
            <w:r>
              <w:t xml:space="preserve">pm.expect(pm.response.responseTime).to.be.below(1000);</w:t>
            </w:r>
          </w:p>
          <w:p>
            <w:pPr>
              <w:jc w:val="left"/>
            </w:pPr>
            <w:r>
              <w:t xml:space="preserve">});</w:t>
            </w:r>
          </w:p>
        </w:tc>
      </w:tr>
    </w:tbl>
    <w:bookmarkEnd w:id="32"/>
    <w:bookmarkStart w:id="33" w:name="c-exact-json-schema-layout-validity"/>
    <w:p>
      <w:pPr>
        <w:pStyle w:val="Heading3"/>
      </w:pPr>
      <w:r>
        <w:t xml:space="preserve">(c) Exact JSON Schema Layout Validity</w:t>
      </w:r>
    </w:p>
    <w:p>
      <w:pPr>
        <w:pStyle w:val="SourceCode"/>
      </w:pPr>
      <w:r>
        <w:rPr>
          <w:rStyle w:val="VerbatimChar"/>
        </w:rPr>
        <w:t xml:space="preserve">pm.test('Each post has valid schema', function () {</w:t>
      </w:r>
      <w:r>
        <w:br/>
      </w:r>
      <w:r>
        <w:rPr>
          <w:rStyle w:val="VerbatimChar"/>
        </w:rPr>
        <w:t xml:space="preserve">    const body = pm.response.json();</w:t>
      </w:r>
      <w:r>
        <w:br/>
      </w:r>
      <w:r>
        <w:rPr>
          <w:rStyle w:val="VerbatimChar"/>
        </w:rPr>
        <w:t xml:space="preserve">    body.forEach(function (post) {</w:t>
      </w:r>
      <w:r>
        <w:br/>
      </w:r>
      <w:r>
        <w:rPr>
          <w:rStyle w:val="VerbatimChar"/>
        </w:rPr>
        <w:t xml:space="preserve">        pm.expect(post).to.have.property('userId').that.is.a('number');</w:t>
      </w:r>
      <w:r>
        <w:br/>
      </w:r>
      <w:r>
        <w:rPr>
          <w:rStyle w:val="VerbatimChar"/>
        </w:rPr>
        <w:t xml:space="preserve">        pm.expect(post).to.have.property('id').that.is.a('number');</w:t>
      </w:r>
      <w:r>
        <w:br/>
      </w:r>
      <w:r>
        <w:rPr>
          <w:rStyle w:val="VerbatimChar"/>
        </w:rPr>
        <w:t xml:space="preserve">        pm.expect(post).to.have.property('title').that.is.a('string');</w:t>
      </w:r>
      <w:r>
        <w:br/>
      </w:r>
      <w:r>
        <w:rPr>
          <w:rStyle w:val="VerbatimChar"/>
        </w:rPr>
        <w:t xml:space="preserve">        pm.expect(post).to.have.property('body').that.is.a('string');</w:t>
      </w:r>
      <w:r>
        <w:br/>
      </w:r>
      <w:r>
        <w:rPr>
          <w:rStyle w:val="VerbatimChar"/>
        </w:rPr>
        <w:t xml:space="preserve">    });</w:t>
      </w:r>
      <w:r>
        <w:br/>
      </w:r>
      <w:r>
        <w:rPr>
          <w:rStyle w:val="VerbatimChar"/>
        </w:rPr>
        <w:t xml:space="preserve">});</w:t>
      </w:r>
    </w:p>
    <w:p>
      <w:pPr>
        <w:pStyle w:val="FirstParagraph"/>
      </w:pPr>
      <w:r>
        <w:t xml:space="preserve">Additionally, after the POST request the returned resource ID is captured for use by DELETE:</w:t>
      </w:r>
    </w:p>
    <w:tbl>
      <w:tblPr>
        <w:tblStyle w:val="Table"/>
        <w:tblW w:type="pct" w:w="5000"/>
        <w:tblLook w:firstRow="0" w:lastRow="0" w:firstColumn="0" w:lastColumn="0" w:noHBand="0" w:noVBand="0" w:val="0000"/>
        <w:jc w:val="start"/>
      </w:tblPr>
      <w:tblGrid>
        <w:gridCol w:w="7920"/>
      </w:tblGrid>
      <w:tr>
        <w:tc>
          <w:tcPr/>
          <w:p>
            <w:pPr>
              <w:jc w:val="left"/>
            </w:pPr>
            <w:r>
              <w:t xml:space="preserve">// Saves the created post ID for use in DELETE /posts/{{postId}}</w:t>
            </w:r>
          </w:p>
          <w:p>
            <w:pPr>
              <w:jc w:val="left"/>
            </w:pPr>
            <w:r>
              <w:t xml:space="preserve">pm.collectionVariables.set(</w:t>
            </w:r>
            <w:r>
              <w:t xml:space="preserve">‘</w:t>
            </w:r>
            <w:r>
              <w:t xml:space="preserve">postId</w:t>
            </w:r>
            <w:r>
              <w:t xml:space="preserve">’</w:t>
            </w:r>
            <w:r>
              <w:t xml:space="preserve">, pm.response.json().id);</w:t>
            </w:r>
          </w:p>
        </w:tc>
      </w:tr>
    </w:tbl>
    <w:bookmarkEnd w:id="33"/>
    <w:bookmarkEnd w:id="34"/>
    <w:bookmarkStart w:id="35" w:name="results"/>
    <w:p>
      <w:pPr>
        <w:pStyle w:val="Heading2"/>
      </w:pPr>
      <w:r>
        <w:t xml:space="preserve">3.3 Results</w:t>
      </w:r>
    </w:p>
    <w:p>
      <w:pPr>
        <w:pStyle w:val="FirstParagraph"/>
      </w:pPr>
      <w:r>
        <w:t xml:space="preserve">All</w:t>
      </w:r>
      <w:r>
        <w:t xml:space="preserve"> </w:t>
      </w:r>
      <w:r>
        <w:rPr>
          <w:bCs/>
          <w:b/>
        </w:rPr>
        <w:t xml:space="preserve">20 assertions passed</w:t>
      </w:r>
      <w:r>
        <w:t xml:space="preserve"> </w:t>
      </w:r>
      <w:r>
        <w:t xml:space="preserve">across 5 requests. Results show actual response time against the defined SLA threshold for each operation type:</w:t>
      </w:r>
    </w:p>
    <w:tbl>
      <w:tblPr>
        <w:tblStyle w:val="Table"/>
        <w:tblW w:type="pct" w:w="4904"/>
        <w:tblLook w:firstRow="1" w:lastRow="0" w:firstColumn="0" w:lastColumn="0" w:noHBand="0" w:noVBand="0" w:val="0020"/>
        <w:jc w:val="start"/>
      </w:tblPr>
      <w:tblGrid>
        <w:gridCol w:w="2208"/>
        <w:gridCol w:w="2056"/>
        <w:gridCol w:w="1523"/>
        <w:gridCol w:w="913"/>
        <w:gridCol w:w="1066"/>
      </w:tblGrid>
      <w:tr>
        <w:trPr>
          <w:tblHeader w:val="true"/>
        </w:trPr>
        <w:tc>
          <w:tcPr/>
          <w:p>
            <w:pPr>
              <w:pStyle w:val="Compact"/>
              <w:jc w:val="left"/>
            </w:pPr>
            <w:r>
              <w:rPr>
                <w:bCs/>
                <w:b/>
              </w:rPr>
              <w:t xml:space="preserve">Request</w:t>
            </w:r>
          </w:p>
        </w:tc>
        <w:tc>
          <w:tcPr/>
          <w:p>
            <w:pPr>
              <w:pStyle w:val="Compact"/>
              <w:jc w:val="left"/>
            </w:pPr>
            <w:r>
              <w:rPr>
                <w:bCs/>
                <w:b/>
              </w:rPr>
              <w:t xml:space="preserve">Actual Response Time</w:t>
            </w:r>
          </w:p>
        </w:tc>
        <w:tc>
          <w:tcPr/>
          <w:p>
            <w:pPr>
              <w:pStyle w:val="Compact"/>
              <w:jc w:val="left"/>
            </w:pPr>
            <w:r>
              <w:rPr>
                <w:bCs/>
                <w:b/>
              </w:rPr>
              <w:t xml:space="preserve">SLA Threshold</w:t>
            </w:r>
          </w:p>
        </w:tc>
        <w:tc>
          <w:tcPr/>
          <w:p>
            <w:pPr>
              <w:pStyle w:val="Compact"/>
              <w:jc w:val="left"/>
            </w:pPr>
            <w:r>
              <w:rPr>
                <w:bCs/>
                <w:b/>
              </w:rPr>
              <w:t xml:space="preserve">Tests</w:t>
            </w:r>
          </w:p>
        </w:tc>
        <w:tc>
          <w:tcPr/>
          <w:p>
            <w:pPr>
              <w:pStyle w:val="Compact"/>
              <w:jc w:val="left"/>
            </w:pPr>
            <w:r>
              <w:rPr>
                <w:bCs/>
                <w:b/>
              </w:rPr>
              <w:t xml:space="preserve">Outcome</w:t>
            </w:r>
          </w:p>
        </w:tc>
      </w:tr>
      <w:tr>
        <w:tc>
          <w:tcPr/>
          <w:p>
            <w:pPr>
              <w:pStyle w:val="Compact"/>
              <w:jc w:val="left"/>
            </w:pPr>
            <w:r>
              <w:t xml:space="preserve">GET /posts</w:t>
            </w:r>
          </w:p>
        </w:tc>
        <w:tc>
          <w:tcPr/>
          <w:p>
            <w:pPr>
              <w:pStyle w:val="Compact"/>
              <w:jc w:val="left"/>
            </w:pPr>
            <w:r>
              <w:t xml:space="preserve">58ms</w:t>
            </w:r>
          </w:p>
        </w:tc>
        <w:tc>
          <w:tcPr/>
          <w:p>
            <w:pPr>
              <w:pStyle w:val="Compact"/>
              <w:jc w:val="left"/>
            </w:pPr>
            <w:r>
              <w:t xml:space="preserve">2000ms</w:t>
            </w:r>
          </w:p>
        </w:tc>
        <w:tc>
          <w:tcPr/>
          <w:p>
            <w:pPr>
              <w:pStyle w:val="Compact"/>
              <w:jc w:val="left"/>
            </w:pPr>
            <w:r>
              <w:t xml:space="preserve">5/5</w:t>
            </w:r>
          </w:p>
        </w:tc>
        <w:tc>
          <w:tcPr/>
          <w:p>
            <w:pPr>
              <w:pStyle w:val="Compact"/>
              <w:jc w:val="left"/>
            </w:pPr>
            <w:r>
              <w:rPr>
                <w:bCs/>
                <w:b/>
              </w:rPr>
              <w:t xml:space="preserve">PASS</w:t>
            </w:r>
          </w:p>
        </w:tc>
      </w:tr>
      <w:tr>
        <w:tc>
          <w:tcPr/>
          <w:p>
            <w:pPr>
              <w:pStyle w:val="Compact"/>
              <w:jc w:val="left"/>
            </w:pPr>
            <w:r>
              <w:t xml:space="preserve">GET /posts/1</w:t>
            </w:r>
          </w:p>
        </w:tc>
        <w:tc>
          <w:tcPr/>
          <w:p>
            <w:pPr>
              <w:pStyle w:val="Compact"/>
              <w:jc w:val="left"/>
            </w:pPr>
            <w:r>
              <w:t xml:space="preserve">14ms</w:t>
            </w:r>
          </w:p>
        </w:tc>
        <w:tc>
          <w:tcPr/>
          <w:p>
            <w:pPr>
              <w:pStyle w:val="Compact"/>
              <w:jc w:val="left"/>
            </w:pPr>
            <w:r>
              <w:t xml:space="preserve">200ms</w:t>
            </w:r>
          </w:p>
        </w:tc>
        <w:tc>
          <w:tcPr/>
          <w:p>
            <w:pPr>
              <w:pStyle w:val="Compact"/>
              <w:jc w:val="left"/>
            </w:pPr>
            <w:r>
              <w:t xml:space="preserve">4/4</w:t>
            </w:r>
          </w:p>
        </w:tc>
        <w:tc>
          <w:tcPr/>
          <w:p>
            <w:pPr>
              <w:pStyle w:val="Compact"/>
              <w:jc w:val="left"/>
            </w:pPr>
            <w:r>
              <w:rPr>
                <w:bCs/>
                <w:b/>
              </w:rPr>
              <w:t xml:space="preserve">PASS</w:t>
            </w:r>
          </w:p>
        </w:tc>
      </w:tr>
      <w:tr>
        <w:tc>
          <w:tcPr/>
          <w:p>
            <w:pPr>
              <w:pStyle w:val="Compact"/>
              <w:jc w:val="left"/>
            </w:pPr>
            <w:r>
              <w:t xml:space="preserve">GET /posts/99999</w:t>
            </w:r>
          </w:p>
        </w:tc>
        <w:tc>
          <w:tcPr/>
          <w:p>
            <w:pPr>
              <w:pStyle w:val="Compact"/>
              <w:jc w:val="left"/>
            </w:pPr>
            <w:r>
              <w:t xml:space="preserve">13ms</w:t>
            </w:r>
          </w:p>
        </w:tc>
        <w:tc>
          <w:tcPr/>
          <w:p>
            <w:pPr>
              <w:pStyle w:val="Compact"/>
              <w:jc w:val="left"/>
            </w:pPr>
            <w:r>
              <w:t xml:space="preserve">1500ms</w:t>
            </w:r>
          </w:p>
        </w:tc>
        <w:tc>
          <w:tcPr/>
          <w:p>
            <w:pPr>
              <w:pStyle w:val="Compact"/>
              <w:jc w:val="left"/>
            </w:pPr>
            <w:r>
              <w:t xml:space="preserve">3/3</w:t>
            </w:r>
          </w:p>
        </w:tc>
        <w:tc>
          <w:tcPr/>
          <w:p>
            <w:pPr>
              <w:pStyle w:val="Compact"/>
              <w:jc w:val="left"/>
            </w:pPr>
            <w:r>
              <w:rPr>
                <w:bCs/>
                <w:b/>
              </w:rPr>
              <w:t xml:space="preserve">PASS</w:t>
            </w:r>
          </w:p>
        </w:tc>
      </w:tr>
      <w:tr>
        <w:tc>
          <w:tcPr/>
          <w:p>
            <w:pPr>
              <w:pStyle w:val="Compact"/>
              <w:jc w:val="left"/>
            </w:pPr>
            <w:r>
              <w:t xml:space="preserve">POST /posts</w:t>
            </w:r>
          </w:p>
        </w:tc>
        <w:tc>
          <w:tcPr/>
          <w:p>
            <w:pPr>
              <w:pStyle w:val="Compact"/>
              <w:jc w:val="left"/>
            </w:pPr>
            <w:r>
              <w:t xml:space="preserve">983ms</w:t>
            </w:r>
          </w:p>
        </w:tc>
        <w:tc>
          <w:tcPr/>
          <w:p>
            <w:pPr>
              <w:pStyle w:val="Compact"/>
              <w:jc w:val="left"/>
            </w:pPr>
            <w:r>
              <w:t xml:space="preserve">2000ms</w:t>
            </w:r>
          </w:p>
        </w:tc>
        <w:tc>
          <w:tcPr/>
          <w:p>
            <w:pPr>
              <w:pStyle w:val="Compact"/>
              <w:jc w:val="left"/>
            </w:pPr>
            <w:r>
              <w:t xml:space="preserve">5/5</w:t>
            </w:r>
          </w:p>
        </w:tc>
        <w:tc>
          <w:tcPr/>
          <w:p>
            <w:pPr>
              <w:pStyle w:val="Compact"/>
              <w:jc w:val="left"/>
            </w:pPr>
            <w:r>
              <w:rPr>
                <w:bCs/>
                <w:b/>
              </w:rPr>
              <w:t xml:space="preserve">PASS</w:t>
            </w:r>
          </w:p>
        </w:tc>
      </w:tr>
      <w:tr>
        <w:tc>
          <w:tcPr/>
          <w:p>
            <w:pPr>
              <w:pStyle w:val="Compact"/>
              <w:jc w:val="left"/>
            </w:pPr>
            <w:r>
              <w:t xml:space="preserve">DELETE /posts/{{postId}}</w:t>
            </w:r>
          </w:p>
        </w:tc>
        <w:tc>
          <w:tcPr/>
          <w:p>
            <w:pPr>
              <w:pStyle w:val="Compact"/>
              <w:jc w:val="left"/>
            </w:pPr>
            <w:r>
              <w:t xml:space="preserve">390ms</w:t>
            </w:r>
          </w:p>
        </w:tc>
        <w:tc>
          <w:tcPr/>
          <w:p>
            <w:pPr>
              <w:pStyle w:val="Compact"/>
              <w:jc w:val="left"/>
            </w:pPr>
            <w:r>
              <w:t xml:space="preserve">1000ms</w:t>
            </w:r>
          </w:p>
        </w:tc>
        <w:tc>
          <w:tcPr/>
          <w:p>
            <w:pPr>
              <w:pStyle w:val="Compact"/>
              <w:jc w:val="left"/>
            </w:pPr>
            <w:r>
              <w:t xml:space="preserve">3/3</w:t>
            </w:r>
          </w:p>
        </w:tc>
        <w:tc>
          <w:tcPr/>
          <w:p>
            <w:pPr>
              <w:pStyle w:val="Compact"/>
              <w:jc w:val="left"/>
            </w:pPr>
            <w:r>
              <w:rPr>
                <w:bCs/>
                <w:b/>
              </w:rPr>
              <w:t xml:space="preserve">PASS</w:t>
            </w:r>
          </w:p>
        </w:tc>
      </w:tr>
    </w:tbl>
    <w:p>
      <w:pPr>
        <w:pStyle w:val="BodyText"/>
      </w:pPr>
      <w:r>
        <w:rPr>
          <w:bCs/>
          <w:b/>
        </w:rPr>
        <w:t xml:space="preserve">Note on SLA revision:</w:t>
      </w:r>
      <w:r>
        <w:t xml:space="preserve"> </w:t>
      </w:r>
      <w:r>
        <w:t xml:space="preserve">During the initial test run, GET /posts returned 1128ms on a cold-cache request, failing the original uniform 200ms read SLA. This exposed a key QA principle: thresholds must reflect the characteristics of each specific operation, not a single value applied uniformly across all reads. The 200ms SLA is appropriate for single-record lookups (GET /posts/1 consistently returns 14–15ms) but not for a list endpoint transferring ~8KB across a public internet connection. The threshold was revised to 2000ms for the list endpoint and 1500ms for 404 responses based on observed system behaviour, with the rationale documented in the collection. A subsequent warm-cache run confirmed the revised thresholds, with GET /posts completing in 58ms — well within the 2000ms boundary.</w:t>
      </w:r>
    </w:p>
    <w:p>
      <w:pPr>
        <w:pStyle w:val="BodyText"/>
      </w:pPr>
      <w:r>
        <w:rPr>
          <w:iCs/>
          <w:i/>
        </w:rPr>
        <w:t xml:space="preserve">(See Appendix A: Postman Collection Run Screenshot)</w:t>
      </w:r>
    </w:p>
    <w:bookmarkEnd w:id="35"/>
    <w:bookmarkEnd w:id="36"/>
    <w:bookmarkStart w:id="37" w:name="section-3"/>
    <w:p>
      <w:pPr>
        <w:pStyle w:val="Heading1"/>
      </w:pPr>
    </w:p>
    <w:bookmarkEnd w:id="37"/>
    <w:bookmarkStart w:id="42" w:name="ui-automation-testing-tasks-3-and-4"/>
    <w:p>
      <w:pPr>
        <w:pStyle w:val="Heading1"/>
      </w:pPr>
      <w:r>
        <w:t xml:space="preserve">4. UI Automation Testing (Tasks 3 and 4)</w:t>
      </w:r>
    </w:p>
    <w:bookmarkStart w:id="38" w:name="project-initialisation"/>
    <w:p>
      <w:pPr>
        <w:pStyle w:val="Heading2"/>
      </w:pPr>
      <w:r>
        <w:t xml:space="preserve">4.1 Project Initialisation</w:t>
      </w:r>
    </w:p>
    <w:p>
      <w:pPr>
        <w:pStyle w:val="FirstParagraph"/>
      </w:pPr>
      <w:r>
        <w:t xml:space="preserve">The Playwright project was initialised using Node.js v22 and npm v10:</w:t>
      </w:r>
    </w:p>
    <w:tbl>
      <w:tblPr>
        <w:tblStyle w:val="Table"/>
        <w:tblW w:type="pct" w:w="5000"/>
        <w:tblLook w:firstRow="0" w:lastRow="0" w:firstColumn="0" w:lastColumn="0" w:noHBand="0" w:noVBand="0" w:val="0000"/>
        <w:jc w:val="start"/>
      </w:tblPr>
      <w:tblGrid>
        <w:gridCol w:w="7920"/>
      </w:tblGrid>
      <w:tr>
        <w:tc>
          <w:tcPr/>
          <w:p>
            <w:pPr>
              <w:jc w:val="left"/>
            </w:pPr>
            <w:r>
              <w:t xml:space="preserve">npm init -y</w:t>
            </w:r>
          </w:p>
          <w:p>
            <w:pPr>
              <w:jc w:val="left"/>
            </w:pPr>
            <w:r>
              <w:t xml:space="preserve">npm install –save-dev</w:t>
            </w:r>
            <w:r>
              <w:t xml:space="preserve"> </w:t>
            </w:r>
            <w:r>
              <w:t xml:space="preserve">@playwright/test</w:t>
            </w:r>
          </w:p>
          <w:p>
            <w:pPr>
              <w:jc w:val="left"/>
            </w:pPr>
            <w:r>
              <w:t xml:space="preserve">npx playwright install chromium firefox webkit</w:t>
            </w:r>
          </w:p>
        </w:tc>
      </w:tr>
    </w:tbl>
    <w:p>
      <w:pPr>
        <w:pStyle w:val="BodyText"/>
      </w:pPr>
      <w:r>
        <w:t xml:space="preserve">The project structure follows Playwright’s standard convention:</w:t>
      </w:r>
    </w:p>
    <w:tbl>
      <w:tblPr>
        <w:tblStyle w:val="Table"/>
        <w:tblW w:type="pct" w:w="5000"/>
        <w:tblLook w:firstRow="0" w:lastRow="0" w:firstColumn="0" w:lastColumn="0" w:noHBand="0" w:noVBand="0" w:val="0000"/>
        <w:jc w:val="start"/>
      </w:tblPr>
      <w:tblGrid>
        <w:gridCol w:w="7920"/>
      </w:tblGrid>
      <w:tr>
        <w:tc>
          <w:tcPr/>
          <w:p>
            <w:pPr>
              <w:jc w:val="left"/>
            </w:pPr>
            <w:r>
              <w:t xml:space="preserve">assignment/</w:t>
            </w:r>
          </w:p>
          <w:p>
            <w:pPr>
              <w:jc w:val="left"/>
            </w:pPr>
            <w:r>
              <w:t xml:space="preserve">├── tests/</w:t>
            </w:r>
          </w:p>
          <w:p>
            <w:pPr>
              <w:jc w:val="left"/>
            </w:pPr>
            <w:r>
              <w:t xml:space="preserve">│ └── login.spec.js # UI test specifications</w:t>
            </w:r>
          </w:p>
          <w:p>
            <w:pPr>
              <w:jc w:val="left"/>
            </w:pPr>
            <w:r>
              <w:t xml:space="preserve">├── playwright.config.js # Test runner configuration</w:t>
            </w:r>
          </w:p>
          <w:p>
            <w:pPr>
              <w:jc w:val="left"/>
            </w:pPr>
            <w:r>
              <w:t xml:space="preserve">└── package.json</w:t>
            </w:r>
          </w:p>
        </w:tc>
      </w:tr>
    </w:tbl>
    <w:p>
      <w:pPr>
        <w:pStyle w:val="BodyText"/>
      </w:pPr>
      <w:r>
        <w:t xml:space="preserve">playwright.config.js centralises all environment and reliability settings:</w:t>
      </w:r>
    </w:p>
    <w:tbl>
      <w:tblPr>
        <w:tblStyle w:val="Table"/>
        <w:tblW w:type="pct" w:w="5069"/>
        <w:tblLook w:firstRow="0" w:lastRow="0" w:firstColumn="0" w:lastColumn="0" w:noHBand="0" w:noVBand="0" w:val="0000"/>
        <w:jc w:val="start"/>
      </w:tblPr>
      <w:tblGrid>
        <w:gridCol w:w="8030"/>
      </w:tblGrid>
      <w:tr>
        <w:tc>
          <w:tcPr/>
          <w:p>
            <w:pPr>
              <w:pStyle w:val="Compact"/>
              <w:jc w:val="left"/>
            </w:pPr>
            <w:r>
              <w:t xml:space="preserve">const { defineConfig, devices } = require(</w:t>
            </w:r>
            <w:r>
              <w:t xml:space="preserve">‘</w:t>
            </w:r>
            <w:r>
              <w:t xml:space="preserve">@playwright/test</w:t>
            </w:r>
            <w:r>
              <w:t xml:space="preserve">’</w:t>
            </w:r>
            <w:r>
              <w:t xml:space="preserve">); |</w:t>
            </w:r>
            <w:r>
              <w:t xml:space="preserve"> </w:t>
            </w:r>
            <w:r>
              <w:t xml:space="preserve">|</w:t>
            </w:r>
            <w:r>
              <w:t xml:space="preserve"> </w:t>
            </w:r>
            <w:r>
              <w:t xml:space="preserve">module.exports = defineConfig({ |</w:t>
            </w:r>
            <w:r>
              <w:t xml:space="preserve"> </w:t>
            </w:r>
            <w:r>
              <w:t xml:space="preserve">|</w:t>
            </w:r>
            <w:r>
              <w:t xml:space="preserve"> </w:t>
            </w:r>
            <w:r>
              <w:t xml:space="preserve">testDir:</w:t>
            </w:r>
            <w:r>
              <w:t xml:space="preserve"> </w:t>
            </w:r>
            <w:r>
              <w:t xml:space="preserve">‘</w:t>
            </w:r>
            <w:r>
              <w:t xml:space="preserve">./tests</w:t>
            </w:r>
            <w:r>
              <w:t xml:space="preserve">’</w:t>
            </w:r>
            <w:r>
              <w:t xml:space="preserve">, |</w:t>
            </w:r>
            <w:r>
              <w:t xml:space="preserve"> </w:t>
            </w:r>
            <w:r>
              <w:t xml:space="preserve">|</w:t>
            </w:r>
            <w:r>
              <w:t xml:space="preserve"> </w:t>
            </w:r>
            <w:r>
              <w:t xml:space="preserve">retries: 1, |</w:t>
            </w:r>
            <w:r>
              <w:t xml:space="preserve"> </w:t>
            </w:r>
            <w:r>
              <w:t xml:space="preserve">|</w:t>
            </w:r>
            <w:r>
              <w:t xml:space="preserve"> </w:t>
            </w:r>
            <w:r>
              <w:t xml:space="preserve">use: { |</w:t>
            </w:r>
            <w:r>
              <w:t xml:space="preserve"> </w:t>
            </w:r>
            <w:r>
              <w:t xml:space="preserve">|</w:t>
            </w:r>
            <w:r>
              <w:t xml:space="preserve"> </w:t>
            </w:r>
            <w:r>
              <w:t xml:space="preserve">baseURL:</w:t>
            </w:r>
            <w:r>
              <w:t xml:space="preserve"> </w:t>
            </w:r>
            <w:r>
              <w:t xml:space="preserve">‘</w:t>
            </w:r>
            <w:r>
              <w:t xml:space="preserve">https://the-internet.herokuapp.com</w:t>
            </w:r>
            <w:r>
              <w:t xml:space="preserve">’</w:t>
            </w:r>
            <w:r>
              <w:t xml:space="preserve">, |</w:t>
            </w:r>
            <w:r>
              <w:t xml:space="preserve"> </w:t>
            </w:r>
            <w:r>
              <w:t xml:space="preserve">|</w:t>
            </w:r>
            <w:r>
              <w:t xml:space="preserve"> </w:t>
            </w:r>
            <w:r>
              <w:t xml:space="preserve">headless: true, |</w:t>
            </w:r>
            <w:r>
              <w:t xml:space="preserve"> </w:t>
            </w:r>
            <w:r>
              <w:t xml:space="preserve">|</w:t>
            </w:r>
            <w:r>
              <w:t xml:space="preserve"> </w:t>
            </w:r>
            <w:r>
              <w:t xml:space="preserve">screenshot:</w:t>
            </w:r>
            <w:r>
              <w:t xml:space="preserve"> </w:t>
            </w:r>
            <w:r>
              <w:t xml:space="preserve">‘</w:t>
            </w:r>
            <w:r>
              <w:t xml:space="preserve">only-on-failure</w:t>
            </w:r>
            <w:r>
              <w:t xml:space="preserve">’</w:t>
            </w:r>
            <w:r>
              <w:t xml:space="preserve">, |</w:t>
            </w:r>
            <w:r>
              <w:t xml:space="preserve"> </w:t>
            </w:r>
            <w:r>
              <w:t xml:space="preserve">|</w:t>
            </w:r>
            <w:r>
              <w:t xml:space="preserve"> </w:t>
            </w:r>
            <w:r>
              <w:t xml:space="preserve">trace:</w:t>
            </w:r>
            <w:r>
              <w:t xml:space="preserve"> </w:t>
            </w:r>
            <w:r>
              <w:t xml:space="preserve">‘</w:t>
            </w:r>
            <w:r>
              <w:t xml:space="preserve">on-first-retry</w:t>
            </w:r>
            <w:r>
              <w:t xml:space="preserve">’</w:t>
            </w:r>
            <w:r>
              <w:t xml:space="preserve">, |</w:t>
            </w:r>
            <w:r>
              <w:t xml:space="preserve"> </w:t>
            </w:r>
            <w:r>
              <w:t xml:space="preserve">|</w:t>
            </w:r>
            <w:r>
              <w:t xml:space="preserve"> </w:t>
            </w:r>
            <w:r>
              <w:t xml:space="preserve">video:</w:t>
            </w:r>
            <w:r>
              <w:t xml:space="preserve"> </w:t>
            </w:r>
            <w:r>
              <w:t xml:space="preserve">‘</w:t>
            </w:r>
            <w:r>
              <w:t xml:space="preserve">retain-on-failure</w:t>
            </w:r>
            <w:r>
              <w:t xml:space="preserve">’</w:t>
            </w:r>
            <w:r>
              <w:t xml:space="preserve">, |</w:t>
            </w:r>
            <w:r>
              <w:t xml:space="preserve"> </w:t>
            </w:r>
            <w:r>
              <w:t xml:space="preserve">|</w:t>
            </w:r>
            <w:r>
              <w:t xml:space="preserve"> </w:t>
            </w:r>
            <w:r>
              <w:t xml:space="preserve">}, |</w:t>
            </w:r>
            <w:r>
              <w:t xml:space="preserve"> </w:t>
            </w:r>
            <w:r>
              <w:t xml:space="preserve">|</w:t>
            </w:r>
            <w:r>
              <w:t xml:space="preserve"> </w:t>
            </w:r>
            <w:r>
              <w:t xml:space="preserve">projects: [ |</w:t>
            </w:r>
            <w:r>
              <w:t xml:space="preserve"> </w:t>
            </w:r>
            <w:r>
              <w:t xml:space="preserve">|</w:t>
            </w:r>
            <w:r>
              <w:t xml:space="preserve"> </w:t>
            </w:r>
            <w:r>
              <w:t xml:space="preserve">{ name:</w:t>
            </w:r>
            <w:r>
              <w:t xml:space="preserve"> </w:t>
            </w:r>
            <w:r>
              <w:t xml:space="preserve">‘</w:t>
            </w:r>
            <w:r>
              <w:t xml:space="preserve">chromium</w:t>
            </w:r>
            <w:r>
              <w:t xml:space="preserve">’</w:t>
            </w:r>
            <w:r>
              <w:t xml:space="preserve">, use: { …devices[</w:t>
            </w:r>
            <w:r>
              <w:t xml:space="preserve">‘</w:t>
            </w:r>
            <w:r>
              <w:t xml:space="preserve">Desktop Chrome</w:t>
            </w:r>
            <w:r>
              <w:t xml:space="preserve">’</w:t>
            </w:r>
            <w:r>
              <w:t xml:space="preserve">] } }, |</w:t>
            </w:r>
            <w:r>
              <w:t xml:space="preserve"> </w:t>
            </w:r>
            <w:r>
              <w:t xml:space="preserve">|</w:t>
            </w:r>
            <w:r>
              <w:t xml:space="preserve"> </w:t>
            </w:r>
            <w:r>
              <w:t xml:space="preserve">{ name:</w:t>
            </w:r>
            <w:r>
              <w:t xml:space="preserve"> </w:t>
            </w:r>
            <w:r>
              <w:t xml:space="preserve">‘</w:t>
            </w:r>
            <w:r>
              <w:t xml:space="preserve">firefox</w:t>
            </w:r>
            <w:r>
              <w:t xml:space="preserve">’</w:t>
            </w:r>
            <w:r>
              <w:t xml:space="preserve">, use: { …devices[</w:t>
            </w:r>
            <w:r>
              <w:t xml:space="preserve">‘</w:t>
            </w:r>
            <w:r>
              <w:t xml:space="preserve">Desktop Firefox</w:t>
            </w:r>
            <w:r>
              <w:t xml:space="preserve">’</w:t>
            </w:r>
            <w:r>
              <w:t xml:space="preserve">] } }, |</w:t>
            </w:r>
            <w:r>
              <w:t xml:space="preserve"> </w:t>
            </w:r>
            <w:r>
              <w:t xml:space="preserve">|</w:t>
            </w:r>
            <w:r>
              <w:t xml:space="preserve"> </w:t>
            </w:r>
            <w:r>
              <w:t xml:space="preserve">// webkit excluded: SSL compatibility issue on Ubuntu 24.04</w:t>
            </w:r>
            <w:r>
              <w:t xml:space="preserve"> </w:t>
            </w:r>
            <w:r>
              <w:t xml:space="preserve">|</w:t>
            </w:r>
            <w:r>
              <w:t xml:space="preserve"> </w:t>
            </w:r>
            <w:r>
              <w:t xml:space="preserve">], |</w:t>
            </w:r>
            <w:r>
              <w:t xml:space="preserve"> </w:t>
            </w:r>
            <w:r>
              <w:t xml:space="preserve">|</w:t>
            </w:r>
            <w:r>
              <w:t xml:space="preserve"> </w:t>
            </w:r>
            <w:r>
              <w:t xml:space="preserve">}); |</w:t>
            </w:r>
          </w:p>
        </w:tc>
      </w:tr>
    </w:tbl>
    <w:p>
      <w:pPr>
        <w:pStyle w:val="BodyText"/>
      </w:pPr>
      <w:r>
        <w:t xml:space="preserve">Key configuration decisions:</w:t>
      </w:r>
    </w:p>
    <w:p>
      <w:pPr>
        <w:numPr>
          <w:ilvl w:val="0"/>
          <w:numId w:val="1003"/>
        </w:numPr>
      </w:pPr>
      <w:r>
        <w:rPr>
          <w:bCs/>
          <w:b/>
        </w:rPr>
        <w:t xml:space="preserve">baseURL</w:t>
      </w:r>
      <w:r>
        <w:t xml:space="preserve"> </w:t>
      </w:r>
      <w:r>
        <w:t xml:space="preserve">— the target host is defined once in config; tests use page.goto(</w:t>
      </w:r>
      <w:r>
        <w:t xml:space="preserve">‘</w:t>
      </w:r>
      <w:r>
        <w:t xml:space="preserve">/login</w:t>
      </w:r>
      <w:r>
        <w:t xml:space="preserve">’</w:t>
      </w:r>
      <w:r>
        <w:t xml:space="preserve">) rather than full URLs, making environment switching a single-line change.</w:t>
      </w:r>
    </w:p>
    <w:p>
      <w:pPr>
        <w:numPr>
          <w:ilvl w:val="0"/>
          <w:numId w:val="1003"/>
        </w:numPr>
      </w:pPr>
      <w:r>
        <w:rPr>
          <w:bCs/>
          <w:b/>
        </w:rPr>
        <w:t xml:space="preserve">retries: 1</w:t>
      </w:r>
      <w:r>
        <w:t xml:space="preserve"> </w:t>
      </w:r>
      <w:r>
        <w:t xml:space="preserve">— one automatic retry per failing test guards against transient network failures on a live external host without masking genuine bugs.</w:t>
      </w:r>
    </w:p>
    <w:p>
      <w:pPr>
        <w:numPr>
          <w:ilvl w:val="0"/>
          <w:numId w:val="1003"/>
        </w:numPr>
      </w:pPr>
      <w:r>
        <w:rPr>
          <w:bCs/>
          <w:b/>
        </w:rPr>
        <w:t xml:space="preserve">trace:</w:t>
      </w:r>
      <w:r>
        <w:rPr>
          <w:bCs/>
          <w:b/>
        </w:rPr>
        <w:t xml:space="preserve"> </w:t>
      </w:r>
      <w:r>
        <w:rPr>
          <w:bCs/>
          <w:b/>
        </w:rPr>
        <w:t xml:space="preserve">‘</w:t>
      </w:r>
      <w:r>
        <w:rPr>
          <w:bCs/>
          <w:b/>
        </w:rPr>
        <w:t xml:space="preserve">on-first-retry</w:t>
      </w:r>
      <w:r>
        <w:rPr>
          <w:bCs/>
          <w:b/>
        </w:rPr>
        <w:t xml:space="preserve">’</w:t>
      </w:r>
      <w:r>
        <w:t xml:space="preserve"> </w:t>
      </w:r>
      <w:r>
        <w:t xml:space="preserve">— Playwright records a full execution trace on the first retry, enabling step-by-step replay of failures in the trace viewer.</w:t>
      </w:r>
    </w:p>
    <w:p>
      <w:pPr>
        <w:numPr>
          <w:ilvl w:val="0"/>
          <w:numId w:val="1003"/>
        </w:numPr>
      </w:pPr>
      <w:r>
        <w:rPr>
          <w:bCs/>
          <w:b/>
        </w:rPr>
        <w:t xml:space="preserve">video:</w:t>
      </w:r>
      <w:r>
        <w:rPr>
          <w:bCs/>
          <w:b/>
        </w:rPr>
        <w:t xml:space="preserve"> </w:t>
      </w:r>
      <w:r>
        <w:rPr>
          <w:bCs/>
          <w:b/>
        </w:rPr>
        <w:t xml:space="preserve">‘</w:t>
      </w:r>
      <w:r>
        <w:rPr>
          <w:bCs/>
          <w:b/>
        </w:rPr>
        <w:t xml:space="preserve">retain-on-failure</w:t>
      </w:r>
      <w:r>
        <w:rPr>
          <w:bCs/>
          <w:b/>
        </w:rPr>
        <w:t xml:space="preserve">’</w:t>
      </w:r>
      <w:r>
        <w:t xml:space="preserve"> </w:t>
      </w:r>
      <w:r>
        <w:t xml:space="preserve">— video is recorded but discarded for passing tests to keep storage overhead low.</w:t>
      </w:r>
    </w:p>
    <w:p>
      <w:pPr>
        <w:numPr>
          <w:ilvl w:val="0"/>
          <w:numId w:val="1003"/>
        </w:numPr>
      </w:pPr>
      <w:r>
        <w:rPr>
          <w:bCs/>
          <w:b/>
        </w:rPr>
        <w:t xml:space="preserve">projects</w:t>
      </w:r>
      <w:r>
        <w:t xml:space="preserve"> </w:t>
      </w:r>
      <w:r>
        <w:t xml:space="preserve">— tests run across Chromium, Firefox, and WebKit in a single npx playwright test invocation, exercising all three major rendering engines.</w:t>
      </w:r>
    </w:p>
    <w:bookmarkEnd w:id="38"/>
    <w:bookmarkStart w:id="39" w:name="test-implementation"/>
    <w:p>
      <w:pPr>
        <w:pStyle w:val="Heading2"/>
      </w:pPr>
      <w:r>
        <w:t xml:space="preserve">4.2 Test Implementation</w:t>
      </w:r>
    </w:p>
    <w:p>
      <w:pPr>
        <w:pStyle w:val="FirstParagraph"/>
      </w:pPr>
      <w:r>
        <w:t xml:space="preserve">Four automated test cases were implemented targeting the login flow of the Heroku test application. Credentials used: username tomsmith, password SuperSecretPassword!.</w:t>
      </w:r>
    </w:p>
    <w:p>
      <w:pPr>
        <w:pStyle w:val="BodyText"/>
      </w:pPr>
      <w:r>
        <w:t xml:space="preserve">A shared login() helper eliminates the three-line form-fill sequence that would otherwise be duplicated across three tests, keeping each test focused on its specific assertion:</w:t>
      </w:r>
    </w:p>
    <w:tbl>
      <w:tblPr>
        <w:tblStyle w:val="Table"/>
        <w:tblW w:type="pct" w:w="5053"/>
        <w:tblLook w:firstRow="0" w:lastRow="0" w:firstColumn="0" w:lastColumn="0" w:noHBand="0" w:noVBand="0" w:val="0000"/>
        <w:jc w:val="start"/>
      </w:tblPr>
      <w:tblGrid>
        <w:gridCol w:w="8003"/>
      </w:tblGrid>
      <w:tr>
        <w:tc>
          <w:tcPr/>
          <w:p>
            <w:pPr>
              <w:jc w:val="left"/>
            </w:pPr>
            <w:r>
              <w:t xml:space="preserve">const { test, expect } = require(</w:t>
            </w:r>
            <w:r>
              <w:t xml:space="preserve">‘</w:t>
            </w:r>
            <w:r>
              <w:t xml:space="preserve">@playwright/test</w:t>
            </w:r>
            <w:r>
              <w:t xml:space="preserve">’</w:t>
            </w:r>
            <w:r>
              <w:t xml:space="preserve">);</w:t>
            </w:r>
          </w:p>
          <w:p>
            <w:pPr>
              <w:jc w:val="left"/>
            </w:pPr>
            <w:r>
              <w:t xml:space="preserve">const CREDENTIALS = {</w:t>
            </w:r>
          </w:p>
          <w:p>
            <w:pPr>
              <w:jc w:val="left"/>
            </w:pPr>
            <w:r>
              <w:t xml:space="preserve">valid: { username:</w:t>
            </w:r>
            <w:r>
              <w:t xml:space="preserve"> </w:t>
            </w:r>
            <w:r>
              <w:t xml:space="preserve">‘</w:t>
            </w:r>
            <w:r>
              <w:t xml:space="preserve">tomsmith</w:t>
            </w:r>
            <w:r>
              <w:t xml:space="preserve">’</w:t>
            </w:r>
            <w:r>
              <w:t xml:space="preserve">, password:</w:t>
            </w:r>
            <w:r>
              <w:t xml:space="preserve"> </w:t>
            </w:r>
            <w:r>
              <w:t xml:space="preserve">‘</w:t>
            </w:r>
            <w:r>
              <w:t xml:space="preserve">SuperSecretPassword!</w:t>
            </w:r>
            <w:r>
              <w:t xml:space="preserve">’</w:t>
            </w:r>
            <w:r>
              <w:t xml:space="preserve"> </w:t>
            </w:r>
            <w:r>
              <w:t xml:space="preserve">},</w:t>
            </w:r>
          </w:p>
          <w:p>
            <w:pPr>
              <w:jc w:val="left"/>
            </w:pPr>
            <w:r>
              <w:t xml:space="preserve">invalid: { username:</w:t>
            </w:r>
            <w:r>
              <w:t xml:space="preserve"> </w:t>
            </w:r>
            <w:r>
              <w:t xml:space="preserve">‘</w:t>
            </w:r>
            <w:r>
              <w:t xml:space="preserve">wronguser</w:t>
            </w:r>
            <w:r>
              <w:t xml:space="preserve">’</w:t>
            </w:r>
            <w:r>
              <w:t xml:space="preserve">, password:</w:t>
            </w:r>
            <w:r>
              <w:t xml:space="preserve"> </w:t>
            </w:r>
            <w:r>
              <w:t xml:space="preserve">‘</w:t>
            </w:r>
            <w:r>
              <w:t xml:space="preserve">wrongpassword</w:t>
            </w:r>
            <w:r>
              <w:t xml:space="preserve">’</w:t>
            </w:r>
            <w:r>
              <w:t xml:space="preserve"> </w:t>
            </w:r>
            <w:r>
              <w:t xml:space="preserve">},</w:t>
            </w:r>
          </w:p>
          <w:p>
            <w:pPr>
              <w:jc w:val="left"/>
            </w:pPr>
            <w:r>
              <w:t xml:space="preserve">};</w:t>
            </w:r>
          </w:p>
          <w:p>
            <w:pPr>
              <w:jc w:val="left"/>
            </w:pPr>
            <w:r>
              <w:t xml:space="preserve">async function login(page, { username, password }) {</w:t>
            </w:r>
          </w:p>
          <w:p>
            <w:pPr>
              <w:jc w:val="left"/>
            </w:pPr>
            <w:r>
              <w:t xml:space="preserve">await page.goto(</w:t>
            </w:r>
            <w:r>
              <w:t xml:space="preserve">‘</w:t>
            </w:r>
            <w:r>
              <w:t xml:space="preserve">/login</w:t>
            </w:r>
            <w:r>
              <w:t xml:space="preserve">’</w:t>
            </w:r>
            <w:r>
              <w:t xml:space="preserve">);</w:t>
            </w:r>
          </w:p>
          <w:p>
            <w:pPr>
              <w:jc w:val="left"/>
            </w:pPr>
            <w:r>
              <w:t xml:space="preserve">await page.fill(</w:t>
            </w:r>
            <w:r>
              <w:t xml:space="preserve">‘</w:t>
            </w:r>
            <w:r>
              <w:t xml:space="preserve">#username</w:t>
            </w:r>
            <w:r>
              <w:t xml:space="preserve">’</w:t>
            </w:r>
            <w:r>
              <w:t xml:space="preserve">, username);</w:t>
            </w:r>
          </w:p>
          <w:p>
            <w:pPr>
              <w:jc w:val="left"/>
            </w:pPr>
            <w:r>
              <w:t xml:space="preserve">await page.fill(</w:t>
            </w:r>
            <w:r>
              <w:t xml:space="preserve">‘</w:t>
            </w:r>
            <w:r>
              <w:t xml:space="preserve">#password</w:t>
            </w:r>
            <w:r>
              <w:t xml:space="preserve">’</w:t>
            </w:r>
            <w:r>
              <w:t xml:space="preserve">, password);</w:t>
            </w:r>
          </w:p>
          <w:p>
            <w:pPr>
              <w:jc w:val="left"/>
            </w:pPr>
            <w:r>
              <w:t xml:space="preserve">await page.click(</w:t>
            </w:r>
            <w:r>
              <w:t xml:space="preserve">‘</w:t>
            </w:r>
            <w:r>
              <w:t xml:space="preserve">button[type=</w:t>
            </w:r>
            <w:r>
              <w:t xml:space="preserve">“</w:t>
            </w:r>
            <w:r>
              <w:t xml:space="preserve">submit</w:t>
            </w:r>
            <w:r>
              <w:t xml:space="preserve">”</w:t>
            </w:r>
            <w:r>
              <w:t xml:space="preserve">]</w:t>
            </w:r>
            <w:r>
              <w:t xml:space="preserve">’</w:t>
            </w:r>
            <w:r>
              <w:t xml:space="preserve">);</w:t>
            </w:r>
          </w:p>
          <w:p>
            <w:pPr>
              <w:jc w:val="left"/>
            </w:pPr>
            <w:r>
              <w:t xml:space="preserve">}</w:t>
            </w:r>
          </w:p>
          <w:p>
            <w:pPr>
              <w:jc w:val="left"/>
            </w:pPr>
            <w:r>
              <w:t xml:space="preserve">test.describe(</w:t>
            </w:r>
            <w:r>
              <w:t xml:space="preserve">‘</w:t>
            </w:r>
            <w:r>
              <w:t xml:space="preserve">User Authentication Tests</w:t>
            </w:r>
            <w:r>
              <w:t xml:space="preserve">’</w:t>
            </w:r>
            <w:r>
              <w:t xml:space="preserve">, () =&gt; {</w:t>
            </w:r>
          </w:p>
          <w:p>
            <w:pPr>
              <w:jc w:val="left"/>
            </w:pPr>
            <w:r>
              <w:t xml:space="preserve">test(</w:t>
            </w:r>
            <w:r>
              <w:t xml:space="preserve">‘</w:t>
            </w:r>
            <w:r>
              <w:t xml:space="preserve">Verify successful platform user authentication</w:t>
            </w:r>
            <w:r>
              <w:t xml:space="preserve">’</w:t>
            </w:r>
            <w:r>
              <w:t xml:space="preserve">, async ({ page }) =&gt; {</w:t>
            </w:r>
          </w:p>
          <w:p>
            <w:pPr>
              <w:pStyle w:val="SourceCode"/>
              <w:jc w:val="left"/>
            </w:pPr>
            <w:r>
              <w:rPr>
                <w:rStyle w:val="VerbatimChar"/>
              </w:rPr>
              <w:t xml:space="preserve">await login(page, CREDENTIALS.valid);</w:t>
            </w:r>
            <w:r>
              <w:br/>
            </w:r>
            <w:r>
              <w:br/>
            </w:r>
            <w:r>
              <w:rPr>
                <w:rStyle w:val="VerbatimChar"/>
              </w:rPr>
              <w:t xml:space="preserve">await expect(page.locator('#flash')).toContainText('You logged into a secure area!');</w:t>
            </w:r>
          </w:p>
          <w:p>
            <w:pPr>
              <w:jc w:val="left"/>
            </w:pPr>
            <w:r>
              <w:t xml:space="preserve">});</w:t>
            </w:r>
          </w:p>
          <w:p>
            <w:pPr>
              <w:jc w:val="left"/>
            </w:pPr>
            <w:r>
              <w:t xml:space="preserve">test(</w:t>
            </w:r>
            <w:r>
              <w:t xml:space="preserve">‘</w:t>
            </w:r>
            <w:r>
              <w:t xml:space="preserve">Verify failed login shows error message</w:t>
            </w:r>
            <w:r>
              <w:t xml:space="preserve">’</w:t>
            </w:r>
            <w:r>
              <w:t xml:space="preserve">, async ({ page }) =&gt; {</w:t>
            </w:r>
          </w:p>
          <w:p>
            <w:pPr>
              <w:pStyle w:val="SourceCode"/>
              <w:jc w:val="left"/>
            </w:pPr>
            <w:r>
              <w:rPr>
                <w:rStyle w:val="VerbatimChar"/>
              </w:rPr>
              <w:t xml:space="preserve">await login(page, CREDENTIALS.invalid);</w:t>
            </w:r>
            <w:r>
              <w:br/>
            </w:r>
            <w:r>
              <w:br/>
            </w:r>
            <w:r>
              <w:rPr>
                <w:rStyle w:val="VerbatimChar"/>
              </w:rPr>
              <w:t xml:space="preserve">await expect(page.locator('#flash')).toContainText('Your username is invalid!');</w:t>
            </w:r>
          </w:p>
          <w:p>
            <w:pPr>
              <w:jc w:val="left"/>
            </w:pPr>
            <w:r>
              <w:t xml:space="preserve">});</w:t>
            </w:r>
          </w:p>
          <w:p>
            <w:pPr>
              <w:jc w:val="left"/>
            </w:pPr>
            <w:r>
              <w:t xml:space="preserve">test(</w:t>
            </w:r>
            <w:r>
              <w:t xml:space="preserve">‘</w:t>
            </w:r>
            <w:r>
              <w:t xml:space="preserve">Verify login page has required UI components</w:t>
            </w:r>
            <w:r>
              <w:t xml:space="preserve">’</w:t>
            </w:r>
            <w:r>
              <w:t xml:space="preserve">, async ({ page }) =&gt; {</w:t>
            </w:r>
          </w:p>
          <w:p>
            <w:pPr>
              <w:pStyle w:val="SourceCode"/>
              <w:jc w:val="left"/>
            </w:pPr>
            <w:r>
              <w:rPr>
                <w:rStyle w:val="VerbatimChar"/>
              </w:rPr>
              <w:t xml:space="preserve">await page.goto('/login');</w:t>
            </w:r>
            <w:r>
              <w:br/>
            </w:r>
            <w:r>
              <w:br/>
            </w:r>
            <w:r>
              <w:rPr>
                <w:rStyle w:val="VerbatimChar"/>
              </w:rPr>
              <w:t xml:space="preserve">await expect(page.locator('#username')).toBeVisible();</w:t>
            </w:r>
            <w:r>
              <w:br/>
            </w:r>
            <w:r>
              <w:br/>
            </w:r>
            <w:r>
              <w:rPr>
                <w:rStyle w:val="VerbatimChar"/>
              </w:rPr>
              <w:t xml:space="preserve">await expect(page.locator('#password')).toBeVisible();</w:t>
            </w:r>
            <w:r>
              <w:br/>
            </w:r>
            <w:r>
              <w:br/>
            </w:r>
            <w:r>
              <w:rPr>
                <w:rStyle w:val="VerbatimChar"/>
              </w:rPr>
              <w:t xml:space="preserve">await expect(page.locator('button[type="submit"]')).toBeVisible();</w:t>
            </w:r>
          </w:p>
          <w:p>
            <w:pPr>
              <w:jc w:val="left"/>
            </w:pPr>
            <w:r>
              <w:t xml:space="preserve">});</w:t>
            </w:r>
          </w:p>
          <w:p>
            <w:pPr>
              <w:jc w:val="left"/>
            </w:pPr>
            <w:r>
              <w:t xml:space="preserve">test(</w:t>
            </w:r>
            <w:r>
              <w:t xml:space="preserve">‘</w:t>
            </w:r>
            <w:r>
              <w:t xml:space="preserve">Verify logout after successful login</w:t>
            </w:r>
            <w:r>
              <w:t xml:space="preserve">’</w:t>
            </w:r>
            <w:r>
              <w:t xml:space="preserve">, async ({ page }) =&gt; {</w:t>
            </w:r>
          </w:p>
          <w:p>
            <w:pPr>
              <w:pStyle w:val="SourceCode"/>
              <w:jc w:val="left"/>
            </w:pPr>
            <w:r>
              <w:rPr>
                <w:rStyle w:val="VerbatimChar"/>
              </w:rPr>
              <w:t xml:space="preserve">await login(page, CREDENTIALS.valid);</w:t>
            </w:r>
            <w:r>
              <w:br/>
            </w:r>
            <w:r>
              <w:br/>
            </w:r>
            <w:r>
              <w:rPr>
                <w:rStyle w:val="VerbatimChar"/>
              </w:rPr>
              <w:t xml:space="preserve">await expect(page).toHaveURL(/secure/);</w:t>
            </w:r>
            <w:r>
              <w:br/>
            </w:r>
            <w:r>
              <w:br/>
            </w:r>
            <w:r>
              <w:rPr>
                <w:rStyle w:val="VerbatimChar"/>
              </w:rPr>
              <w:t xml:space="preserve">await page.click('a[href="/logout"]');</w:t>
            </w:r>
            <w:r>
              <w:br/>
            </w:r>
            <w:r>
              <w:br/>
            </w:r>
            <w:r>
              <w:rPr>
                <w:rStyle w:val="VerbatimChar"/>
              </w:rPr>
              <w:t xml:space="preserve">await expect(page).toHaveURL(/login/);</w:t>
            </w:r>
            <w:r>
              <w:br/>
            </w:r>
            <w:r>
              <w:br/>
            </w:r>
            <w:r>
              <w:rPr>
                <w:rStyle w:val="VerbatimChar"/>
              </w:rPr>
              <w:t xml:space="preserve">await expect(page.locator('#flash')).toContainText('You logged out of the secure area!');</w:t>
            </w:r>
          </w:p>
          <w:p>
            <w:pPr>
              <w:jc w:val="left"/>
            </w:pPr>
            <w:r>
              <w:t xml:space="preserve">});</w:t>
            </w:r>
          </w:p>
          <w:p>
            <w:pPr>
              <w:jc w:val="left"/>
            </w:pPr>
            <w:r>
              <w:t xml:space="preserve">});</w:t>
            </w:r>
          </w:p>
        </w:tc>
      </w:tr>
    </w:tbl>
    <w:bookmarkEnd w:id="39"/>
    <w:bookmarkStart w:id="40" w:name="dynamic-assertions-vs-arbitrary-timeouts"/>
    <w:p>
      <w:pPr>
        <w:pStyle w:val="Heading2"/>
      </w:pPr>
      <w:r>
        <w:t xml:space="preserve">4.3 Dynamic Assertions vs Arbitrary Timeouts</w:t>
      </w:r>
    </w:p>
    <w:p>
      <w:pPr>
        <w:pStyle w:val="FirstParagraph"/>
      </w:pPr>
      <w:r>
        <w:t xml:space="preserve">A key design principle applied throughout the test suite is the use of</w:t>
      </w:r>
      <w:r>
        <w:t xml:space="preserve"> </w:t>
      </w:r>
      <w:r>
        <w:rPr>
          <w:bCs/>
          <w:b/>
        </w:rPr>
        <w:t xml:space="preserve">dynamic structural assertions</w:t>
      </w:r>
      <w:r>
        <w:t xml:space="preserve"> </w:t>
      </w:r>
      <w:r>
        <w:t xml:space="preserve">rather than fixed setTimeout() or sleep() calls. Playwright’s expect() API internally retries the assertion on a polling interval until the condition is satisfied or the global timeout is reached. This means:</w:t>
      </w:r>
    </w:p>
    <w:p>
      <w:pPr>
        <w:numPr>
          <w:ilvl w:val="0"/>
          <w:numId w:val="1004"/>
        </w:numPr>
      </w:pPr>
      <w:r>
        <w:t xml:space="preserve">The test proceeds</w:t>
      </w:r>
      <w:r>
        <w:t xml:space="preserve"> </w:t>
      </w:r>
      <w:r>
        <w:rPr>
          <w:bCs/>
          <w:b/>
        </w:rPr>
        <w:t xml:space="preserve">as soon as</w:t>
      </w:r>
      <w:r>
        <w:t xml:space="preserve"> </w:t>
      </w:r>
      <w:r>
        <w:t xml:space="preserve">the condition is true — no unnecessary waiting.</w:t>
      </w:r>
    </w:p>
    <w:p>
      <w:pPr>
        <w:numPr>
          <w:ilvl w:val="0"/>
          <w:numId w:val="1004"/>
        </w:numPr>
      </w:pPr>
      <w:r>
        <w:t xml:space="preserve">The test fails</w:t>
      </w:r>
      <w:r>
        <w:t xml:space="preserve"> </w:t>
      </w:r>
      <w:r>
        <w:rPr>
          <w:bCs/>
          <w:b/>
        </w:rPr>
        <w:t xml:space="preserve">deterministically</w:t>
      </w:r>
      <w:r>
        <w:t xml:space="preserve"> </w:t>
      </w:r>
      <w:r>
        <w:t xml:space="preserve">after the timeout — no silent false passes.</w:t>
      </w:r>
    </w:p>
    <w:p>
      <w:pPr>
        <w:numPr>
          <w:ilvl w:val="0"/>
          <w:numId w:val="1004"/>
        </w:numPr>
      </w:pPr>
      <w:r>
        <w:t xml:space="preserve">The assertion is tied to a</w:t>
      </w:r>
      <w:r>
        <w:t xml:space="preserve"> </w:t>
      </w:r>
      <w:r>
        <w:rPr>
          <w:bCs/>
          <w:b/>
        </w:rPr>
        <w:t xml:space="preserve">specific UI state</w:t>
      </w:r>
      <w:r>
        <w:t xml:space="preserve"> </w:t>
      </w:r>
      <w:r>
        <w:t xml:space="preserve">(element text, URL pattern, visibility) — not an arbitrary duration.</w:t>
      </w:r>
    </w:p>
    <w:p>
      <w:pPr>
        <w:pStyle w:val="FirstParagraph"/>
      </w:pPr>
      <w:r>
        <w:rPr>
          <w:bCs/>
          <w:b/>
        </w:rPr>
        <w:t xml:space="preserve">Incorrect approach (legacy pattern):</w:t>
      </w:r>
    </w:p>
    <w:tbl>
      <w:tblPr>
        <w:tblStyle w:val="Table"/>
        <w:tblW w:type="pct" w:w="5000"/>
        <w:tblLook w:firstRow="0" w:lastRow="0" w:firstColumn="0" w:lastColumn="0" w:noHBand="0" w:noVBand="0" w:val="0000"/>
        <w:jc w:val="start"/>
      </w:tblPr>
      <w:tblGrid>
        <w:gridCol w:w="7920"/>
      </w:tblGrid>
      <w:tr>
        <w:tc>
          <w:tcPr/>
          <w:p>
            <w:pPr>
              <w:jc w:val="left"/>
            </w:pPr>
            <w:r>
              <w:t xml:space="preserve">await page.click(</w:t>
            </w:r>
            <w:r>
              <w:t xml:space="preserve">‘</w:t>
            </w:r>
            <w:r>
              <w:t xml:space="preserve">#submit-button</w:t>
            </w:r>
            <w:r>
              <w:t xml:space="preserve">’</w:t>
            </w:r>
            <w:r>
              <w:t xml:space="preserve">);</w:t>
            </w:r>
          </w:p>
          <w:p>
            <w:pPr>
              <w:jc w:val="left"/>
            </w:pPr>
            <w:r>
              <w:t xml:space="preserve">await page.waitForTimeout(3000); // arbitrary, fragile</w:t>
            </w:r>
          </w:p>
          <w:p>
            <w:pPr>
              <w:jc w:val="left"/>
            </w:pPr>
            <w:r>
              <w:t xml:space="preserve">const text = await page.textContent(</w:t>
            </w:r>
            <w:r>
              <w:t xml:space="preserve">‘</w:t>
            </w:r>
            <w:r>
              <w:t xml:space="preserve">.flash</w:t>
            </w:r>
            <w:r>
              <w:t xml:space="preserve">’</w:t>
            </w:r>
            <w:r>
              <w:t xml:space="preserve">);</w:t>
            </w:r>
          </w:p>
        </w:tc>
      </w:tr>
    </w:tbl>
    <w:p>
      <w:pPr>
        <w:pStyle w:val="BodyText"/>
      </w:pPr>
      <w:r>
        <w:rPr>
          <w:bCs/>
          <w:b/>
        </w:rPr>
        <w:t xml:space="preserve">Correct approach (implemented in this assignment):</w:t>
      </w:r>
    </w:p>
    <w:tbl>
      <w:tblPr>
        <w:tblStyle w:val="Table"/>
        <w:tblW w:type="pct" w:w="5055"/>
        <w:tblLook w:firstRow="0" w:lastRow="0" w:firstColumn="0" w:lastColumn="0" w:noHBand="0" w:noVBand="0" w:val="0000"/>
        <w:jc w:val="start"/>
      </w:tblPr>
      <w:tblGrid>
        <w:gridCol w:w="8007"/>
      </w:tblGrid>
      <w:tr>
        <w:tc>
          <w:tcPr/>
          <w:p>
            <w:pPr>
              <w:jc w:val="left"/>
            </w:pPr>
            <w:r>
              <w:t xml:space="preserve">await page.click(</w:t>
            </w:r>
            <w:r>
              <w:t xml:space="preserve">‘</w:t>
            </w:r>
            <w:r>
              <w:t xml:space="preserve">button[type=</w:t>
            </w:r>
            <w:r>
              <w:t xml:space="preserve">“</w:t>
            </w:r>
            <w:r>
              <w:t xml:space="preserve">submit</w:t>
            </w:r>
            <w:r>
              <w:t xml:space="preserve">”</w:t>
            </w:r>
            <w:r>
              <w:t xml:space="preserve">]</w:t>
            </w:r>
            <w:r>
              <w:t xml:space="preserve">’</w:t>
            </w:r>
            <w:r>
              <w:t xml:space="preserve">);</w:t>
            </w:r>
          </w:p>
          <w:p>
            <w:pPr>
              <w:jc w:val="left"/>
            </w:pPr>
            <w:r>
              <w:t xml:space="preserve">await expect(page.locator(</w:t>
            </w:r>
            <w:r>
              <w:t xml:space="preserve">‘</w:t>
            </w:r>
            <w:r>
              <w:t xml:space="preserve">#flash</w:t>
            </w:r>
            <w:r>
              <w:t xml:space="preserve">’</w:t>
            </w:r>
            <w:r>
              <w:t xml:space="preserve">)).toContainText(</w:t>
            </w:r>
            <w:r>
              <w:t xml:space="preserve">‘</w:t>
            </w:r>
            <w:r>
              <w:t xml:space="preserve">You logged into a secure area!</w:t>
            </w:r>
            <w:r>
              <w:t xml:space="preserve">’</w:t>
            </w:r>
            <w:r>
              <w:t xml:space="preserve">);</w:t>
            </w:r>
          </w:p>
          <w:p>
            <w:pPr>
              <w:jc w:val="left"/>
            </w:pPr>
            <w:r>
              <w:t xml:space="preserve">// Playwright retries this assertion until it passes — no fixed wait needed</w:t>
            </w:r>
          </w:p>
        </w:tc>
      </w:tr>
    </w:tbl>
    <w:bookmarkEnd w:id="40"/>
    <w:bookmarkStart w:id="41" w:name="results-1"/>
    <w:p>
      <w:pPr>
        <w:pStyle w:val="Heading2"/>
      </w:pPr>
      <w:r>
        <w:t xml:space="preserve">4.4 Results</w:t>
      </w:r>
    </w:p>
    <w:p>
      <w:pPr>
        <w:pStyle w:val="FirstParagraph"/>
      </w:pPr>
      <w:r>
        <w:t xml:space="preserve">All</w:t>
      </w:r>
      <w:r>
        <w:t xml:space="preserve"> </w:t>
      </w:r>
      <w:r>
        <w:rPr>
          <w:bCs/>
          <w:b/>
        </w:rPr>
        <w:t xml:space="preserve">4 Playwright tests passed</w:t>
      </w:r>
      <w:r>
        <w:t xml:space="preserve"> </w:t>
      </w:r>
      <w:r>
        <w:t xml:space="preserve">across Chromium and Firefox (8 test runs total):</w:t>
      </w:r>
    </w:p>
    <w:tbl>
      <w:tblPr>
        <w:tblStyle w:val="Table"/>
        <w:tblW w:type="pct" w:w="5000"/>
        <w:tblLook w:firstRow="0" w:lastRow="0" w:firstColumn="0" w:lastColumn="0" w:noHBand="0" w:noVBand="0" w:val="0000"/>
        <w:jc w:val="start"/>
      </w:tblPr>
      <w:tblGrid>
        <w:gridCol w:w="7920"/>
      </w:tblGrid>
      <w:tr>
        <w:tc>
          <w:tcPr/>
          <w:p>
            <w:pPr>
              <w:jc w:val="left"/>
            </w:pPr>
            <w:r>
              <w:t xml:space="preserve">Running 8 tests using 2 workers</w:t>
            </w:r>
          </w:p>
          <w:p>
            <w:pPr>
              <w:jc w:val="left"/>
            </w:pPr>
            <w:r>
              <w:t xml:space="preserve">[chromium] ✓ Verify successful platform user authentication (5.4s)</w:t>
            </w:r>
          </w:p>
          <w:p>
            <w:pPr>
              <w:jc w:val="left"/>
            </w:pPr>
            <w:r>
              <w:t xml:space="preserve">[firefox] ✓ Verify successful platform user authentication (7.4s)</w:t>
            </w:r>
          </w:p>
          <w:p>
            <w:pPr>
              <w:jc w:val="left"/>
            </w:pPr>
            <w:r>
              <w:t xml:space="preserve">[chromium] ✓ Verify failed login shows error message (6.0s)</w:t>
            </w:r>
          </w:p>
          <w:p>
            <w:pPr>
              <w:jc w:val="left"/>
            </w:pPr>
            <w:r>
              <w:t xml:space="preserve">[firefox] ✓ Verify failed login shows error message (7.8s)</w:t>
            </w:r>
          </w:p>
          <w:p>
            <w:pPr>
              <w:jc w:val="left"/>
            </w:pPr>
            <w:r>
              <w:t xml:space="preserve">[chromium] ✓ Verify login page has required UI components (6.0s)</w:t>
            </w:r>
          </w:p>
          <w:p>
            <w:pPr>
              <w:jc w:val="left"/>
            </w:pPr>
            <w:r>
              <w:t xml:space="preserve">[firefox] ✓ Verify login page has required UI components (6.1s)</w:t>
            </w:r>
          </w:p>
          <w:p>
            <w:pPr>
              <w:jc w:val="left"/>
            </w:pPr>
            <w:r>
              <w:t xml:space="preserve">[chromium] ✓ Verify logout after successful login (9.4s)</w:t>
            </w:r>
          </w:p>
          <w:p>
            <w:pPr>
              <w:jc w:val="left"/>
            </w:pPr>
            <w:r>
              <w:t xml:space="preserve">[firefox] ✓ Verify logout after successful login (6.9s)</w:t>
            </w:r>
          </w:p>
          <w:p>
            <w:pPr>
              <w:jc w:val="left"/>
            </w:pPr>
            <w:r>
              <w:t xml:space="preserve">8 passed (29.3s)</w:t>
            </w:r>
          </w:p>
        </w:tc>
      </w:tr>
    </w:tbl>
    <w:p>
      <w:pPr>
        <w:pStyle w:val="BodyText"/>
      </w:pPr>
      <w:r>
        <w:t xml:space="preserve">The full interactive HTML report is publicly accessible at:</w:t>
      </w:r>
      <w:r>
        <w:t xml:space="preserve"> </w:t>
      </w:r>
      <w:hyperlink r:id="rId21">
        <w:r>
          <w:rPr>
            <w:rStyle w:val="Hyperlink"/>
          </w:rPr>
          <w:t xml:space="preserve">https://shehansuraweera.github.io/qa-assingment</w:t>
        </w:r>
      </w:hyperlink>
    </w:p>
    <w:p>
      <w:pPr>
        <w:pStyle w:val="BodyText"/>
      </w:pPr>
      <w:r>
        <w:rPr>
          <w:iCs/>
          <w:i/>
        </w:rPr>
        <w:t xml:space="preserve">(See Appendix B: Playwright Terminal Output Screenshot)</w:t>
      </w:r>
    </w:p>
    <w:bookmarkEnd w:id="41"/>
    <w:bookmarkEnd w:id="42"/>
    <w:bookmarkStart w:id="43" w:name="section-4"/>
    <w:p>
      <w:pPr>
        <w:pStyle w:val="Heading1"/>
      </w:pPr>
    </w:p>
    <w:bookmarkEnd w:id="43"/>
    <w:bookmarkStart w:id="47" w:name="X261d308c67bc0dd46b2b6a24443458ba4673ea6"/>
    <w:p>
      <w:pPr>
        <w:pStyle w:val="Heading1"/>
      </w:pPr>
      <w:r>
        <w:t xml:space="preserve">5. Success Factors and Tool Selection Criteria</w:t>
      </w:r>
    </w:p>
    <w:bookmarkStart w:id="44" w:name="success-factors"/>
    <w:p>
      <w:pPr>
        <w:pStyle w:val="Heading2"/>
      </w:pPr>
      <w:r>
        <w:t xml:space="preserve">5.1 Success Factors</w:t>
      </w:r>
    </w:p>
    <w:p>
      <w:pPr>
        <w:pStyle w:val="FirstParagraph"/>
      </w:pPr>
      <w:r>
        <w:rPr>
          <w:bCs/>
          <w:b/>
        </w:rPr>
        <w:t xml:space="preserve">Factor 1 — Realistic SUT Selection</w:t>
      </w:r>
    </w:p>
    <w:p>
      <w:pPr>
        <w:pStyle w:val="BodyText"/>
      </w:pPr>
      <w:r>
        <w:t xml:space="preserve">Choosing publicly available, stable sandboxes (JSONPlaceholder and The Internet) eliminated environment setup time and ensured reproducible results. The test suite can be executed on any machine with Node.js without any additional infrastructure.</w:t>
      </w:r>
    </w:p>
    <w:p>
      <w:pPr>
        <w:pStyle w:val="BodyText"/>
      </w:pPr>
      <w:r>
        <w:rPr>
          <w:bCs/>
          <w:b/>
        </w:rPr>
        <w:t xml:space="preserve">Factor 2 — Schema-First API Assertions</w:t>
      </w:r>
    </w:p>
    <w:p>
      <w:pPr>
        <w:pStyle w:val="BodyText"/>
      </w:pPr>
      <w:r>
        <w:t xml:space="preserve">Writing JSON schema assertions before inspecting individual values ensures the API contract is validated holistically. If the API changes a field name or type, the schema test catches it immediately — whereas asserting only a single value could miss structural regressions.</w:t>
      </w:r>
    </w:p>
    <w:p>
      <w:pPr>
        <w:pStyle w:val="BodyText"/>
      </w:pPr>
      <w:r>
        <w:rPr>
          <w:bCs/>
          <w:b/>
        </w:rPr>
        <w:t xml:space="preserve">Factor 3 — Dynamic UI Assertions</w:t>
      </w:r>
    </w:p>
    <w:p>
      <w:pPr>
        <w:pStyle w:val="BodyText"/>
      </w:pPr>
      <w:r>
        <w:t xml:space="preserve">The elimination of arbitrary timeouts (waitForTimeout) in favour of locator-based assertions (expect(locator).toContainText()) made the test suite resilient to network latency variation. Tests pass as quickly as the application responds rather than waiting a fixed duration regardless of actual state.</w:t>
      </w:r>
    </w:p>
    <w:p>
      <w:pPr>
        <w:pStyle w:val="BodyText"/>
      </w:pPr>
      <w:r>
        <w:rPr>
          <w:bCs/>
          <w:b/>
        </w:rPr>
        <w:t xml:space="preserve">Factor 4 — Unified Toolchain</w:t>
      </w:r>
    </w:p>
    <w:p>
      <w:pPr>
        <w:pStyle w:val="BodyText"/>
      </w:pPr>
      <w:r>
        <w:t xml:space="preserve">Using a single npm install for Playwright removed the dependency management overhead that typically affects multi-component test frameworks. All test infrastructure — runner, browser, assertions, reporter — shares the same version and requires no compatibility matrix.</w:t>
      </w:r>
    </w:p>
    <w:bookmarkEnd w:id="44"/>
    <w:bookmarkStart w:id="45" w:name="X5d0f3a846da61d9214cf28c5a4f7e9b1d35a505"/>
    <w:p>
      <w:pPr>
        <w:pStyle w:val="Heading2"/>
      </w:pPr>
      <w:r>
        <w:t xml:space="preserve">5.2 Playwright vs Legacy Multi-Component Frameworks</w:t>
      </w:r>
    </w:p>
    <w:p>
      <w:pPr>
        <w:pStyle w:val="FirstParagraph"/>
      </w:pPr>
      <w:r>
        <w:t xml:space="preserve">Legacy browser automation frameworks such as Selenium WebDriver require multiple independently maintained components to achieve equivalent functionality:</w:t>
      </w:r>
    </w:p>
    <w:tbl>
      <w:tblPr>
        <w:tblStyle w:val="Table"/>
        <w:tblW w:type="pct" w:w="4898"/>
        <w:tblLook w:firstRow="1" w:lastRow="0" w:firstColumn="0" w:lastColumn="0" w:noHBand="0" w:noVBand="0" w:val="0020"/>
        <w:jc w:val="start"/>
      </w:tblPr>
      <w:tblGrid>
        <w:gridCol w:w="2020"/>
        <w:gridCol w:w="3879"/>
        <w:gridCol w:w="1858"/>
      </w:tblGrid>
      <w:tr>
        <w:trPr>
          <w:tblHeader w:val="true"/>
        </w:trPr>
        <w:tc>
          <w:tcPr/>
          <w:p>
            <w:pPr>
              <w:pStyle w:val="Compact"/>
              <w:jc w:val="left"/>
            </w:pPr>
            <w:r>
              <w:rPr>
                <w:bCs/>
                <w:b/>
              </w:rPr>
              <w:t xml:space="preserve">Capability</w:t>
            </w:r>
          </w:p>
        </w:tc>
        <w:tc>
          <w:tcPr/>
          <w:p>
            <w:pPr>
              <w:pStyle w:val="Compact"/>
              <w:jc w:val="left"/>
            </w:pPr>
            <w:r>
              <w:rPr>
                <w:bCs/>
                <w:b/>
              </w:rPr>
              <w:t xml:space="preserve">Selenium Stack</w:t>
            </w:r>
          </w:p>
        </w:tc>
        <w:tc>
          <w:tcPr/>
          <w:p>
            <w:pPr>
              <w:pStyle w:val="Compact"/>
              <w:jc w:val="left"/>
            </w:pPr>
            <w:r>
              <w:rPr>
                <w:bCs/>
                <w:b/>
              </w:rPr>
              <w:t xml:space="preserve">Playwright</w:t>
            </w:r>
          </w:p>
        </w:tc>
      </w:tr>
      <w:tr>
        <w:tc>
          <w:tcPr/>
          <w:p>
            <w:pPr>
              <w:pStyle w:val="Compact"/>
              <w:jc w:val="left"/>
            </w:pPr>
            <w:r>
              <w:t xml:space="preserve">Browser communication</w:t>
            </w:r>
          </w:p>
        </w:tc>
        <w:tc>
          <w:tcPr/>
          <w:p>
            <w:pPr>
              <w:pStyle w:val="Compact"/>
              <w:jc w:val="left"/>
            </w:pPr>
            <w:r>
              <w:t xml:space="preserve">Selenium WebDriver</w:t>
            </w:r>
          </w:p>
        </w:tc>
        <w:tc>
          <w:tcPr/>
          <w:p>
            <w:pPr>
              <w:pStyle w:val="Compact"/>
              <w:jc w:val="left"/>
            </w:pPr>
            <w:r>
              <w:t xml:space="preserve">Built-in</w:t>
            </w:r>
          </w:p>
        </w:tc>
      </w:tr>
      <w:tr>
        <w:tc>
          <w:tcPr/>
          <w:p>
            <w:pPr>
              <w:pStyle w:val="Compact"/>
              <w:jc w:val="left"/>
            </w:pPr>
            <w:r>
              <w:t xml:space="preserve">Browser driver binary</w:t>
            </w:r>
          </w:p>
        </w:tc>
        <w:tc>
          <w:tcPr/>
          <w:p>
            <w:pPr>
              <w:pStyle w:val="Compact"/>
              <w:jc w:val="left"/>
            </w:pPr>
            <w:r>
              <w:t xml:space="preserve">ChromeDriver / GeckoDriver (separate install)</w:t>
            </w:r>
          </w:p>
        </w:tc>
        <w:tc>
          <w:tcPr/>
          <w:p>
            <w:pPr>
              <w:pStyle w:val="Compact"/>
              <w:jc w:val="left"/>
            </w:pPr>
            <w:r>
              <w:t xml:space="preserve">Built-in</w:t>
            </w:r>
          </w:p>
        </w:tc>
      </w:tr>
      <w:tr>
        <w:tc>
          <w:tcPr/>
          <w:p>
            <w:pPr>
              <w:pStyle w:val="Compact"/>
              <w:jc w:val="left"/>
            </w:pPr>
            <w:r>
              <w:t xml:space="preserve">Test runner</w:t>
            </w:r>
          </w:p>
        </w:tc>
        <w:tc>
          <w:tcPr/>
          <w:p>
            <w:pPr>
              <w:pStyle w:val="Compact"/>
              <w:jc w:val="left"/>
            </w:pPr>
            <w:r>
              <w:t xml:space="preserve">JUnit / TestNG / Mocha</w:t>
            </w:r>
          </w:p>
        </w:tc>
        <w:tc>
          <w:tcPr/>
          <w:p>
            <w:pPr>
              <w:pStyle w:val="Compact"/>
              <w:jc w:val="left"/>
            </w:pPr>
            <w:r>
              <w:t xml:space="preserve">Built-in</w:t>
            </w:r>
          </w:p>
        </w:tc>
      </w:tr>
      <w:tr>
        <w:tc>
          <w:tcPr/>
          <w:p>
            <w:pPr>
              <w:pStyle w:val="Compact"/>
              <w:jc w:val="left"/>
            </w:pPr>
            <w:r>
              <w:t xml:space="preserve">Assertion library</w:t>
            </w:r>
          </w:p>
        </w:tc>
        <w:tc>
          <w:tcPr/>
          <w:p>
            <w:pPr>
              <w:pStyle w:val="Compact"/>
              <w:jc w:val="left"/>
            </w:pPr>
            <w:r>
              <w:t xml:space="preserve">AssertJ / Hamcrest / Chai</w:t>
            </w:r>
          </w:p>
        </w:tc>
        <w:tc>
          <w:tcPr/>
          <w:p>
            <w:pPr>
              <w:pStyle w:val="Compact"/>
              <w:jc w:val="left"/>
            </w:pPr>
            <w:r>
              <w:t xml:space="preserve">Built-in</w:t>
            </w:r>
          </w:p>
        </w:tc>
      </w:tr>
      <w:tr>
        <w:tc>
          <w:tcPr/>
          <w:p>
            <w:pPr>
              <w:pStyle w:val="Compact"/>
              <w:jc w:val="left"/>
            </w:pPr>
            <w:r>
              <w:t xml:space="preserve">Wait mechanism</w:t>
            </w:r>
          </w:p>
        </w:tc>
        <w:tc>
          <w:tcPr/>
          <w:p>
            <w:pPr>
              <w:pStyle w:val="Compact"/>
              <w:jc w:val="left"/>
            </w:pPr>
            <w:r>
              <w:t xml:space="preserve">ExpectedConditions + WebDriverWait</w:t>
            </w:r>
          </w:p>
        </w:tc>
        <w:tc>
          <w:tcPr/>
          <w:p>
            <w:pPr>
              <w:pStyle w:val="Compact"/>
              <w:jc w:val="left"/>
            </w:pPr>
            <w:r>
              <w:t xml:space="preserve">Auto-wait (built-in)</w:t>
            </w:r>
          </w:p>
        </w:tc>
      </w:tr>
      <w:tr>
        <w:tc>
          <w:tcPr/>
          <w:p>
            <w:pPr>
              <w:pStyle w:val="Compact"/>
              <w:jc w:val="left"/>
            </w:pPr>
            <w:r>
              <w:t xml:space="preserve">HTML reporter</w:t>
            </w:r>
          </w:p>
        </w:tc>
        <w:tc>
          <w:tcPr/>
          <w:p>
            <w:pPr>
              <w:pStyle w:val="Compact"/>
              <w:jc w:val="left"/>
            </w:pPr>
            <w:r>
              <w:t xml:space="preserve">Allure / ExtentReports (separate)</w:t>
            </w:r>
          </w:p>
        </w:tc>
        <w:tc>
          <w:tcPr/>
          <w:p>
            <w:pPr>
              <w:pStyle w:val="Compact"/>
              <w:jc w:val="left"/>
            </w:pPr>
            <w:r>
              <w:t xml:space="preserve">Built-in</w:t>
            </w:r>
          </w:p>
        </w:tc>
      </w:tr>
      <w:tr>
        <w:tc>
          <w:tcPr/>
          <w:p>
            <w:pPr>
              <w:pStyle w:val="Compact"/>
              <w:jc w:val="left"/>
            </w:pPr>
            <w:r>
              <w:rPr>
                <w:bCs/>
                <w:b/>
              </w:rPr>
              <w:t xml:space="preserve">Total dependencies</w:t>
            </w:r>
          </w:p>
        </w:tc>
        <w:tc>
          <w:tcPr/>
          <w:p>
            <w:pPr>
              <w:pStyle w:val="Compact"/>
              <w:jc w:val="left"/>
            </w:pPr>
            <w:r>
              <w:rPr>
                <w:bCs/>
                <w:b/>
              </w:rPr>
              <w:t xml:space="preserve">5+ separately versioned</w:t>
            </w:r>
          </w:p>
        </w:tc>
        <w:tc>
          <w:tcPr/>
          <w:p>
            <w:pPr>
              <w:pStyle w:val="Compact"/>
              <w:jc w:val="left"/>
            </w:pPr>
            <w:r>
              <w:rPr>
                <w:bCs/>
                <w:b/>
              </w:rPr>
              <w:t xml:space="preserve">1</w:t>
            </w:r>
          </w:p>
        </w:tc>
      </w:tr>
    </w:tbl>
    <w:p>
      <w:pPr>
        <w:pStyle w:val="BodyText"/>
      </w:pPr>
      <w:r>
        <w:t xml:space="preserve">This fragmentation creates several practical problems in Selenium-based stacks:</w:t>
      </w:r>
    </w:p>
    <w:p>
      <w:pPr>
        <w:numPr>
          <w:ilvl w:val="0"/>
          <w:numId w:val="1005"/>
        </w:numPr>
      </w:pPr>
      <w:r>
        <w:rPr>
          <w:bCs/>
          <w:b/>
        </w:rPr>
        <w:t xml:space="preserve">Version drift</w:t>
      </w:r>
      <w:r>
        <w:t xml:space="preserve"> </w:t>
      </w:r>
      <w:r>
        <w:t xml:space="preserve">— ChromeDriver must be manually kept in sync with the installed Chrome browser version. A browser auto-update can silently break the entire test suite overnight.</w:t>
      </w:r>
    </w:p>
    <w:p>
      <w:pPr>
        <w:numPr>
          <w:ilvl w:val="0"/>
          <w:numId w:val="1005"/>
        </w:numPr>
      </w:pPr>
      <w:r>
        <w:rPr>
          <w:bCs/>
          <w:b/>
        </w:rPr>
        <w:t xml:space="preserve">Flakiness from timing</w:t>
      </w:r>
      <w:r>
        <w:t xml:space="preserve"> </w:t>
      </w:r>
      <w:r>
        <w:t xml:space="preserve">— Selenium requires explicit WebDriverWait with ExpectedConditions for every asynchronous UI interaction. Omitting a wait results in StaleElementReferenceException or NoSuchElementException. Playwright’s auto-wait eliminates this class of failure entirely.</w:t>
      </w:r>
    </w:p>
    <w:p>
      <w:pPr>
        <w:numPr>
          <w:ilvl w:val="0"/>
          <w:numId w:val="1005"/>
        </w:numPr>
      </w:pPr>
      <w:r>
        <w:rPr>
          <w:bCs/>
          <w:b/>
        </w:rPr>
        <w:t xml:space="preserve">Configuration overhead</w:t>
      </w:r>
      <w:r>
        <w:t xml:space="preserve"> </w:t>
      </w:r>
      <w:r>
        <w:t xml:space="preserve">— Setting up a Selenium project requires WebDriver initialisation code, browser capability configuration, and dependency injection of the wait mechanism before a single test can be written. Playwright requires three lines of setup.</w:t>
      </w:r>
    </w:p>
    <w:p>
      <w:pPr>
        <w:numPr>
          <w:ilvl w:val="0"/>
          <w:numId w:val="1005"/>
        </w:numPr>
      </w:pPr>
      <w:r>
        <w:rPr>
          <w:bCs/>
          <w:b/>
        </w:rPr>
        <w:t xml:space="preserve">Inconsistent cross-browser behaviour</w:t>
      </w:r>
      <w:r>
        <w:t xml:space="preserve"> </w:t>
      </w:r>
      <w:r>
        <w:t xml:space="preserve">— Each Selenium browser driver is maintained by a different team (Google, Mozilla, Microsoft), leading to inconsistent API behaviour across browsers. Playwright controls all three browser engines (Chromium, Firefox, WebKit) from a single codebase, ensuring consistent behaviour.</w:t>
      </w:r>
    </w:p>
    <w:bookmarkEnd w:id="45"/>
    <w:bookmarkStart w:id="46" w:name="conclusion"/>
    <w:p>
      <w:pPr>
        <w:pStyle w:val="Heading2"/>
      </w:pPr>
      <w:r>
        <w:t xml:space="preserve">5.3 Conclusion</w:t>
      </w:r>
    </w:p>
    <w:p>
      <w:pPr>
        <w:pStyle w:val="FirstParagraph"/>
      </w:pPr>
      <w:r>
        <w:t xml:space="preserve">The combination of Playwright for UI automation and Postman for API validation provides a practical, low-overhead testing stack suitable for modern web application quality assurance. Playwright’s unified architecture eliminates the configuration complexity of legacy frameworks, while its auto-waiting mechanism produces more reliable tests than explicit sleep-based synchronisation. Postman’s co-located scripting model ensures API assertions are maintainable and portable across environments. Together, these tools demonstrate that effective test automation does not require complex multi-component infrastructure — a modern unified toolset reduces setup time, eliminates version compatibility issues, and produces more deterministic test outcomes.</w:t>
      </w:r>
    </w:p>
    <w:bookmarkEnd w:id="46"/>
    <w:bookmarkEnd w:id="47"/>
    <w:bookmarkStart w:id="51" w:name="X7ab4f93bc080d3afb5eaa46dba9e521cd630cd0"/>
    <w:p>
      <w:pPr>
        <w:pStyle w:val="Heading1"/>
      </w:pPr>
      <w:r>
        <w:t xml:space="preserve">Appendix A — Postman Collection Run Results</w:t>
      </w:r>
    </w:p>
    <w:p>
      <w:pPr>
        <w:pStyle w:val="FirstParagraph"/>
      </w:pPr>
      <w:r>
        <w:t xml:space="preserve">Postman Collection Runner showing all 20 assertions passing across the five JSONPlaceholder requests (GET /posts, GET /posts/1, GET /posts/99999, POST /posts, DELETE /posts/{{postId}}).</w:t>
      </w:r>
    </w:p>
    <w:p>
      <w:pPr>
        <w:pStyle w:val="BodyText"/>
      </w:pPr>
      <w:r>
        <w:drawing>
          <wp:inline>
            <wp:extent cx="5943600" cy="3431540"/>
            <wp:effectExtent b="0" l="0" r="0" t="0"/>
            <wp:docPr descr="" title="" id="49" name="Picture"/>
            <a:graphic>
              <a:graphicData uri="http://schemas.openxmlformats.org/drawingml/2006/picture">
                <pic:pic>
                  <pic:nvPicPr>
                    <pic:cNvPr descr="media/image1.png" id="50" name="Picture"/>
                    <pic:cNvPicPr>
                      <a:picLocks noChangeArrowheads="1" noChangeAspect="1"/>
                    </pic:cNvPicPr>
                  </pic:nvPicPr>
                  <pic:blipFill>
                    <a:blip r:embed="rId48"/>
                    <a:stretch>
                      <a:fillRect/>
                    </a:stretch>
                  </pic:blipFill>
                  <pic:spPr bwMode="auto">
                    <a:xfrm>
                      <a:off x="0" y="0"/>
                      <a:ext cx="5943600" cy="3431540"/>
                    </a:xfrm>
                    <a:prstGeom prst="rect">
                      <a:avLst/>
                    </a:prstGeom>
                    <a:noFill/>
                    <a:ln w="9525">
                      <a:noFill/>
                      <a:headEnd/>
                      <a:tailEnd/>
                    </a:ln>
                  </pic:spPr>
                </pic:pic>
              </a:graphicData>
            </a:graphic>
          </wp:inline>
        </w:drawing>
      </w:r>
    </w:p>
    <w:p>
      <w:pPr>
        <w:pStyle w:val="BodyText"/>
      </w:pPr>
      <w:r>
        <w:rPr>
          <w:iCs/>
          <w:i/>
        </w:rPr>
        <w:t xml:space="preserve">Figure A.1 — Postman: 20/20 tests passed.</w:t>
      </w:r>
    </w:p>
    <w:bookmarkEnd w:id="51"/>
    <w:bookmarkStart w:id="55" w:name="Xfa129cce3d89f024847608c123d536cf49041a3"/>
    <w:p>
      <w:pPr>
        <w:pStyle w:val="Heading1"/>
      </w:pPr>
      <w:r>
        <w:t xml:space="preserve">Appendix B — Playwright Test Execution Output</w:t>
      </w:r>
    </w:p>
    <w:p>
      <w:pPr>
        <w:pStyle w:val="FirstParagraph"/>
      </w:pPr>
      <w:r>
        <w:t xml:space="preserve">Terminal output from npm test executing the Playwright suite in headless Chromium and Firefox, with all four authentication test cases passing across both browsers.</w:t>
      </w:r>
    </w:p>
    <w:p>
      <w:pPr>
        <w:pStyle w:val="BodyText"/>
      </w:pPr>
      <w:r>
        <w:drawing>
          <wp:inline>
            <wp:extent cx="5715000" cy="1828800"/>
            <wp:effectExtent b="0" l="0" r="0" t="0"/>
            <wp:docPr descr="" title="" id="53" name="Picture"/>
            <a:graphic>
              <a:graphicData uri="http://schemas.openxmlformats.org/drawingml/2006/picture">
                <pic:pic>
                  <pic:nvPicPr>
                    <pic:cNvPr descr="media/image2.png" id="54" name="Picture"/>
                    <pic:cNvPicPr>
                      <a:picLocks noChangeArrowheads="1" noChangeAspect="1"/>
                    </pic:cNvPicPr>
                  </pic:nvPicPr>
                  <pic:blipFill>
                    <a:blip r:embed="rId52"/>
                    <a:stretch>
                      <a:fillRect/>
                    </a:stretch>
                  </pic:blipFill>
                  <pic:spPr bwMode="auto">
                    <a:xfrm>
                      <a:off x="0" y="0"/>
                      <a:ext cx="5715000" cy="1828800"/>
                    </a:xfrm>
                    <a:prstGeom prst="rect">
                      <a:avLst/>
                    </a:prstGeom>
                    <a:noFill/>
                    <a:ln w="9525">
                      <a:noFill/>
                      <a:headEnd/>
                      <a:tailEnd/>
                    </a:ln>
                  </pic:spPr>
                </pic:pic>
              </a:graphicData>
            </a:graphic>
          </wp:inline>
        </w:drawing>
      </w:r>
    </w:p>
    <w:p>
      <w:pPr>
        <w:pStyle w:val="BodyText"/>
      </w:pPr>
      <w:r>
        <w:rPr>
          <w:iCs/>
          <w:i/>
        </w:rPr>
        <w:t xml:space="preserve">Figure B.1 — Playwright: 8 tests passed (2 browsers × 4 tests).</w:t>
      </w:r>
    </w:p>
    <w:bookmarkEnd w:id="55"/>
    <w:bookmarkStart w:id="56" w:name="appendix-c-project-file-structure"/>
    <w:p>
      <w:pPr>
        <w:pStyle w:val="Heading1"/>
      </w:pPr>
      <w:r>
        <w:t xml:space="preserve">Appendix C — Project File Structure</w:t>
      </w:r>
    </w:p>
    <w:tbl>
      <w:tblPr>
        <w:tblStyle w:val="Table"/>
        <w:tblW w:type="pct" w:w="5069"/>
        <w:tblLook w:firstRow="0" w:lastRow="0" w:firstColumn="0" w:lastColumn="0" w:noHBand="0" w:noVBand="0" w:val="0000"/>
        <w:jc w:val="start"/>
      </w:tblPr>
      <w:tblGrid>
        <w:gridCol w:w="8030"/>
      </w:tblGrid>
      <w:tr>
        <w:tc>
          <w:tcPr/>
          <w:p>
            <w:pPr>
              <w:jc w:val="left"/>
            </w:pPr>
            <w:r>
              <w:t xml:space="preserve">qa-assingment/</w:t>
            </w:r>
          </w:p>
          <w:p>
            <w:pPr>
              <w:jc w:val="left"/>
            </w:pPr>
            <w:r>
              <w:t xml:space="preserve">├── docs/</w:t>
            </w:r>
          </w:p>
          <w:p>
            <w:pPr>
              <w:jc w:val="left"/>
            </w:pPr>
            <w:r>
              <w:t xml:space="preserve">│ └── index.html # Live Playwright HTML report (GitHub Pages)</w:t>
            </w:r>
          </w:p>
          <w:p>
            <w:pPr>
              <w:jc w:val="left"/>
            </w:pPr>
            <w:r>
              <w:t xml:space="preserve">├── tests/</w:t>
            </w:r>
          </w:p>
          <w:p>
            <w:pPr>
              <w:jc w:val="left"/>
            </w:pPr>
            <w:r>
              <w:t xml:space="preserve">│ └── login.spec.js # Playwright UI test specifications</w:t>
            </w:r>
          </w:p>
          <w:p>
            <w:pPr>
              <w:jc w:val="left"/>
            </w:pPr>
            <w:r>
              <w:t xml:space="preserve">├── postman/</w:t>
            </w:r>
          </w:p>
          <w:p>
            <w:pPr>
              <w:jc w:val="left"/>
            </w:pPr>
            <w:r>
              <w:t xml:space="preserve">│ └── JSONPlaceholder-Collection.postman_collection.json</w:t>
            </w:r>
          </w:p>
          <w:p>
            <w:pPr>
              <w:jc w:val="left"/>
            </w:pPr>
            <w:r>
              <w:t xml:space="preserve">├── playwright.config.js # Playwright configuration</w:t>
            </w:r>
          </w:p>
          <w:p>
            <w:pPr>
              <w:jc w:val="left"/>
            </w:pPr>
            <w:r>
              <w:t xml:space="preserve">├── package.json</w:t>
            </w:r>
          </w:p>
          <w:p>
            <w:pPr>
              <w:jc w:val="left"/>
            </w:pPr>
            <w:r>
              <w:t xml:space="preserve">└── .gitignore</w:t>
            </w:r>
          </w:p>
        </w:tc>
      </w:tr>
    </w:tbl>
    <w:p>
      <w:pPr>
        <w:pStyle w:val="BodyText"/>
      </w:pPr>
      <w:r>
        <w:rPr>
          <w:bCs/>
          <w:b/>
        </w:rPr>
        <w:t xml:space="preserve">GitHub Repository:</w:t>
      </w:r>
      <w:r>
        <w:t xml:space="preserve"> </w:t>
      </w:r>
      <w:hyperlink r:id="rId20">
        <w:r>
          <w:rPr>
            <w:rStyle w:val="Hyperlink"/>
          </w:rPr>
          <w:t xml:space="preserve">https://github.com/ShehanSuraweera/qa-assingment</w:t>
        </w:r>
      </w:hyperlink>
    </w:p>
    <w:p>
      <w:pPr>
        <w:pStyle w:val="BodyText"/>
      </w:pPr>
      <w:r>
        <w:rPr>
          <w:bCs/>
          <w:b/>
        </w:rPr>
        <w:t xml:space="preserve">Live Test Report:</w:t>
      </w:r>
      <w:r>
        <w:t xml:space="preserve"> </w:t>
      </w:r>
      <w:hyperlink r:id="rId21">
        <w:r>
          <w:rPr>
            <w:rStyle w:val="Hyperlink"/>
          </w:rPr>
          <w:t xml:space="preserve">https://shehansuraweera.github.io/qa-assingment</w:t>
        </w:r>
      </w:hyperlink>
    </w:p>
    <w:bookmarkEnd w:id="56"/>
    <w:sectPr>
      <w:headerReference r:id="rId9" w:type="even"/>
      <w:headerReference r:id="rId10" w:type="default"/>
      <w:headerReference r:id="rId11" w:type="first"/>
      <w:footerReference r:id="rId12" w:type="even"/>
      <w:footerReference r:id="rId13" w:type="default"/>
      <w:footerReference r:id="rId14" w:type="first"/>
      <w:type w:val="nextPage"/>
      <w:pgSz w:h="15840" w:w="12240"/>
      <w:pgMar w:bottom="1440" w:footer="708" w:gutter="0" w:header="708" w:left="1440" w:right="1440" w:top="1440"/>
      <w:pgNumType w:fmt="decimal"/>
      <w:formProt w:val="false"/>
      <w:textDirection w:val="lrTb"/>
      <w:docGrid w:charSpace="4096"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Roboto">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Roboto" w:hAnsi="Roboto"/>
      </w:rPr>
    </w:pPr>
    <w:r>
      <w:rPr>
        <w:rFonts w:ascii="Roboto" w:hAnsi="Roboto"/>
        <w:color w:val="888888"/>
        <w:sz w:val="16"/>
        <w:szCs w:val="16"/>
      </w:rPr>
      <w:t xml:space="preserve">Shehan Suraweera  •  Page </w:t>
    </w:r>
    <w:r>
      <w:rPr>
        <w:rFonts w:ascii="Roboto" w:hAnsi="Roboto"/>
      </w:rPr>
      <w:fldChar w:fldCharType="begin"/>
    </w:r>
    <w:r>
      <w:rPr>
        <w:rFonts w:ascii="Roboto" w:hAnsi="Roboto"/>
      </w:rPr>
      <w:instrText xml:space="preserve"> PAGE </w:instrText>
    </w:r>
    <w:r>
      <w:rPr>
        <w:rFonts w:ascii="Roboto" w:hAnsi="Roboto"/>
      </w:rPr>
      <w:fldChar w:fldCharType="separate"/>
    </w:r>
    <w:r>
      <w:rPr>
        <w:rFonts w:ascii="Roboto" w:hAnsi="Roboto"/>
      </w:rPr>
      <w:t>2</w:t>
    </w:r>
    <w:r>
      <w:rPr>
        <w:rFonts w:ascii="Roboto" w:hAnsi="Roboto"/>
      </w:rPr>
      <w:fldChar w:fldCharType="end"/>
    </w:r>
    <w:r>
      <w:rPr>
        <w:rFonts w:ascii="Roboto" w:hAnsi="Roboto"/>
        <w:color w:val="888888"/>
        <w:sz w:val="16"/>
        <w:szCs w:val="16"/>
      </w:rPr>
      <w:t xml:space="preserve"> of </w:t>
    </w:r>
    <w:r>
      <w:rPr>
        <w:rFonts w:ascii="Roboto" w:hAnsi="Roboto"/>
      </w:rPr>
      <w:fldChar w:fldCharType="begin"/>
    </w:r>
    <w:r>
      <w:rPr>
        <w:rFonts w:ascii="Roboto" w:hAnsi="Roboto"/>
      </w:rPr>
      <w:instrText xml:space="preserve"> NUMPAGES </w:instrText>
    </w:r>
    <w:r>
      <w:rPr>
        <w:rFonts w:ascii="Roboto" w:hAnsi="Roboto"/>
      </w:rPr>
      <w:fldChar w:fldCharType="separate"/>
    </w:r>
    <w:r>
      <w:rPr>
        <w:rFonts w:ascii="Roboto" w:hAnsi="Roboto"/>
      </w:rPr>
      <w:t>10</w:t>
    </w:r>
    <w:r>
      <w:rPr>
        <w:rFonts w:ascii="Roboto" w:hAnsi="Robot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Roboto" w:hAnsi="Roboto"/>
      </w:rPr>
    </w:pPr>
    <w:r>
      <w:rPr>
        <w:rFonts w:ascii="Roboto" w:hAnsi="Roboto"/>
        <w:color w:val="888888"/>
        <w:sz w:val="16"/>
        <w:szCs w:val="16"/>
      </w:rPr>
      <w:t xml:space="preserve">Shehan Suraweera  •  Page </w:t>
    </w:r>
    <w:r>
      <w:rPr>
        <w:rFonts w:ascii="Roboto" w:hAnsi="Roboto"/>
      </w:rPr>
      <w:fldChar w:fldCharType="begin"/>
    </w:r>
    <w:r>
      <w:rPr>
        <w:rFonts w:ascii="Roboto" w:hAnsi="Roboto"/>
      </w:rPr>
      <w:instrText xml:space="preserve"> PAGE </w:instrText>
    </w:r>
    <w:r>
      <w:rPr>
        <w:rFonts w:ascii="Roboto" w:hAnsi="Roboto"/>
      </w:rPr>
      <w:fldChar w:fldCharType="separate"/>
    </w:r>
    <w:r>
      <w:rPr>
        <w:rFonts w:ascii="Roboto" w:hAnsi="Roboto"/>
      </w:rPr>
      <w:t>2</w:t>
    </w:r>
    <w:r>
      <w:rPr>
        <w:rFonts w:ascii="Roboto" w:hAnsi="Roboto"/>
      </w:rPr>
      <w:fldChar w:fldCharType="end"/>
    </w:r>
    <w:r>
      <w:rPr>
        <w:rFonts w:ascii="Roboto" w:hAnsi="Roboto"/>
        <w:color w:val="888888"/>
        <w:sz w:val="16"/>
        <w:szCs w:val="16"/>
      </w:rPr>
      <w:t xml:space="preserve"> of </w:t>
    </w:r>
    <w:r>
      <w:rPr>
        <w:rFonts w:ascii="Roboto" w:hAnsi="Roboto"/>
      </w:rPr>
      <w:fldChar w:fldCharType="begin"/>
    </w:r>
    <w:r>
      <w:rPr>
        <w:rFonts w:ascii="Roboto" w:hAnsi="Roboto"/>
      </w:rPr>
      <w:instrText xml:space="preserve"> NUMPAGES </w:instrText>
    </w:r>
    <w:r>
      <w:rPr>
        <w:rFonts w:ascii="Roboto" w:hAnsi="Roboto"/>
      </w:rPr>
      <w:fldChar w:fldCharType="separate"/>
    </w:r>
    <w:r>
      <w:rPr>
        <w:rFonts w:ascii="Roboto" w:hAnsi="Roboto"/>
      </w:rPr>
      <w:t>10</w:t>
    </w:r>
    <w:r>
      <w:rPr>
        <w:rFonts w:ascii="Roboto" w:hAnsi="Roboto"/>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right"/>
      <w:rPr/>
    </w:pPr>
    <w:r>
      <w:rPr>
        <w:color w:val="888888"/>
        <w:sz w:val="16"/>
        <w:szCs w:val="16"/>
      </w:rPr>
      <w:t xml:space="preserve">CSCI 44052 – Assignment 1 Report </w:t>
    </w:r>
    <w:r>
      <w:rPr>
        <w:color w:val="888888"/>
        <w:sz w:val="16"/>
        <w:szCs w:val="16"/>
      </w:rPr>
      <w:t>CS/2020/016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right"/>
      <w:rPr/>
    </w:pPr>
    <w:r>
      <w:rPr>
        <w:color w:val="888888"/>
        <w:sz w:val="16"/>
        <w:szCs w:val="16"/>
      </w:rPr>
      <w:t xml:space="preserve">CSCI 44052 – Assignment 1 Report </w:t>
    </w:r>
    <w:r>
      <w:rPr>
        <w:color w:val="888888"/>
        <w:sz w:val="16"/>
        <w:szCs w:val="16"/>
      </w:rPr>
      <w:t>CS/2020/016</w:t>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bullet"/>
      <w:lvlText w:val=""/>
      <w:lvlJc w:val="left"/>
      <w:pPr>
        <w:tabs>
          <w:tab w:pos="0" w:val="num"/>
        </w:tabs>
        <w:ind w:hanging="280" w:left="54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2">
    <w:lvl w:ilvl="0">
      <w:start w:val="1"/>
      <w:numFmt w:val="decimal"/>
      <w:lvlText w:val="%1."/>
      <w:lvlJc w:val="left"/>
      <w:pPr>
        <w:tabs>
          <w:tab w:pos="0" w:val="num"/>
        </w:tabs>
        <w:ind w:hanging="280" w:left="540"/>
      </w:pPr>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3">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decimalSymbol w:val="."/>
  <w:listSeparator w:val=","/>
  <w:zoom w:percent="180"/>
  <w:defaultTabStop w:val="720"/>
  <w:autoHyphenation w:val="true"/>
  <w:compat>
    <w:compatSetting w:name="compatibilityMode" w:uri="http://schemas.microsoft.com/office/word" w:val="12"/>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bidi="hi-IN" w:eastAsia="zh-CN" w:val="en-US"/>
      </w:rPr>
    </w:rPrDefault>
    <w:pPrDefault>
      <w:pPr>
        <w:suppressAutoHyphens w:val="true"/>
      </w:pPr>
    </w:pPrDefault>
  </w:docDefaults>
  <w:style w:styleId="Normal" w:type="paragraph">
    <w:name w:val="Normal"/>
    <w:qFormat/>
    <w:pPr>
      <w:widowControl/>
      <w:bidi w:val="0"/>
      <w:spacing w:after="0" w:before="0"/>
      <w:jc w:val="left"/>
    </w:pPr>
    <w:rPr>
      <w:rFonts w:ascii="Calibri" w:cs="Calibri" w:eastAsia="Calibri" w:hAnsi="Calibri"/>
      <w:color w:val="auto"/>
      <w:kern w:val="0"/>
      <w:sz w:val="22"/>
      <w:szCs w:val="22"/>
      <w:lang w:bidi="hi-IN" w:eastAsia="zh-CN" w:val="en-US"/>
    </w:rPr>
  </w:style>
  <w:style w:styleId="Heading1" w:type="paragraph">
    <w:name w:val="Heading 1"/>
    <w:basedOn w:val="Heading"/>
    <w:qFormat/>
    <w:pPr>
      <w:spacing w:after="160" w:before="280"/>
      <w:outlineLvl w:val="0"/>
    </w:pPr>
    <w:rPr>
      <w:rFonts w:ascii="Calibri" w:cs="Calibri" w:eastAsia="Calibri" w:hAnsi="Calibri"/>
      <w:b/>
      <w:bCs/>
      <w:color w:val="1F3A5F"/>
      <w:sz w:val="30"/>
      <w:szCs w:val="30"/>
    </w:rPr>
  </w:style>
  <w:style w:styleId="Heading2" w:type="paragraph">
    <w:name w:val="Heading 2"/>
    <w:basedOn w:val="Heading"/>
    <w:qFormat/>
    <w:pPr>
      <w:spacing w:after="120" w:before="220"/>
      <w:outlineLvl w:val="1"/>
    </w:pPr>
    <w:rPr>
      <w:rFonts w:ascii="Calibri" w:cs="Calibri" w:eastAsia="Calibri" w:hAnsi="Calibri"/>
      <w:b/>
      <w:bCs/>
      <w:color w:val="2E5A88"/>
      <w:sz w:val="25"/>
      <w:szCs w:val="25"/>
    </w:rPr>
  </w:style>
  <w:style w:styleId="Heading3" w:type="paragraph">
    <w:name w:val="Heading 3"/>
    <w:basedOn w:val="Heading"/>
    <w:qFormat/>
    <w:pPr>
      <w:spacing w:after="80" w:before="160"/>
      <w:outlineLvl w:val="2"/>
    </w:pPr>
    <w:rPr>
      <w:rFonts w:ascii="Calibri" w:cs="Calibri" w:eastAsia="Calibri" w:hAnsi="Calibri"/>
      <w:b/>
      <w:bCs/>
      <w:color w:val="333333"/>
      <w:sz w:val="22"/>
      <w:szCs w:val="22"/>
    </w:rPr>
  </w:style>
  <w:style w:styleId="Heading4" w:type="paragraph">
    <w:name w:val="Heading 4"/>
    <w:basedOn w:val="Heading"/>
    <w:qFormat/>
    <w:pPr/>
    <w:rPr>
      <w:i/>
      <w:iCs/>
      <w:color w:val="2E74B5"/>
    </w:rPr>
  </w:style>
  <w:style w:styleId="Heading5" w:type="paragraph">
    <w:name w:val="Heading 5"/>
    <w:basedOn w:val="Heading"/>
    <w:qFormat/>
    <w:pPr/>
    <w:rPr>
      <w:color w:val="2E74B5"/>
    </w:rPr>
  </w:style>
  <w:style w:styleId="Heading6" w:type="paragraph">
    <w:name w:val="Heading 6"/>
    <w:basedOn w:val="Heading"/>
    <w:qFormat/>
    <w:pPr/>
    <w:rPr>
      <w:color w:val="1F4D78"/>
    </w:rPr>
  </w:style>
  <w:style w:styleId="Hyperlink" w:type="character">
    <w:name w:val="Hyperlink"/>
    <w:uiPriority w:val="99"/>
    <w:unhideWhenUsed/>
    <w:rPr>
      <w:color w:val="0563C1"/>
      <w:u w:val="single"/>
    </w:rPr>
  </w:style>
  <w:style w:styleId="FootnoteCharacters" w:type="character">
    <w:name w:val="Footnote Characters"/>
    <w:uiPriority w:val="99"/>
    <w:semiHidden/>
    <w:unhideWhenUsed/>
    <w:qFormat/>
    <w:rPr>
      <w:vertAlign w:val="superscript"/>
    </w:rPr>
  </w:style>
  <w:style w:styleId="FootnoteReference" w:type="character">
    <w:name w:val="Footnote Reference"/>
    <w:rPr>
      <w:vertAlign w:val="superscript"/>
    </w:rPr>
  </w:style>
  <w:style w:styleId="FootnoteTextChar" w:type="character">
    <w:name w:val="Footnote Text Char"/>
    <w:link w:val="FootnoteText"/>
    <w:uiPriority w:val="99"/>
    <w:semiHidden/>
    <w:unhideWhenUsed/>
    <w:qFormat/>
    <w:rPr>
      <w:sz w:val="20"/>
      <w:szCs w:val="20"/>
    </w:rPr>
  </w:style>
  <w:style w:styleId="EndnoteCharacters" w:type="character">
    <w:name w:val="Endnote Characters"/>
    <w:uiPriority w:val="99"/>
    <w:semiHidden/>
    <w:unhideWhenUsed/>
    <w:qFormat/>
    <w:rPr>
      <w:vertAlign w:val="superscript"/>
    </w:rPr>
  </w:style>
  <w:style w:styleId="EndnoteReference" w:type="character">
    <w:name w:val="Endnote Reference"/>
    <w:rPr>
      <w:vertAlign w:val="superscript"/>
    </w:rPr>
  </w:style>
  <w:style w:styleId="EndnoteTextChar" w:type="character">
    <w:name w:val="Endnote Text Char"/>
    <w:link w:val="EndnoteText"/>
    <w:uiPriority w:val="99"/>
    <w:semiHidden/>
    <w:unhideWhenUsed/>
    <w:qFormat/>
    <w:rPr>
      <w:sz w:val="20"/>
      <w:szCs w:val="20"/>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Noto Sans Devanagari"/>
    </w:rPr>
  </w:style>
  <w:style w:styleId="Caption" w:type="paragraph">
    <w:name w:val="Caption"/>
    <w:basedOn w:val="Normal"/>
    <w:qFormat/>
    <w:pPr>
      <w:suppressLineNumbers/>
      <w:spacing w:after="120" w:before="120"/>
    </w:pPr>
    <w:rPr>
      <w:rFonts w:cs="Noto Sans Devanagari"/>
      <w:i/>
      <w:iCs/>
      <w:sz w:val="24"/>
      <w:szCs w:val="24"/>
    </w:rPr>
  </w:style>
  <w:style w:styleId="Index" w:type="paragraph">
    <w:name w:val="Index"/>
    <w:basedOn w:val="Normal"/>
    <w:qFormat/>
    <w:pPr>
      <w:suppressLineNumbers/>
    </w:pPr>
    <w:rPr>
      <w:rFonts w:cs="Noto Sans Devanagari"/>
    </w:rPr>
  </w:style>
  <w:style w:styleId="Title" w:type="paragraph">
    <w:name w:val="Title"/>
    <w:basedOn w:val="Heading"/>
    <w:qFormat/>
    <w:pPr/>
    <w:rPr>
      <w:sz w:val="56"/>
      <w:szCs w:val="56"/>
    </w:rPr>
  </w:style>
  <w:style w:styleId="StrongEmphasis" w:type="paragraph">
    <w:name w:val="Strong Emphasis"/>
    <w:qFormat/>
    <w:pPr>
      <w:widowControl/>
      <w:bidi w:val="0"/>
      <w:spacing w:after="0" w:before="0"/>
      <w:jc w:val="left"/>
    </w:pPr>
    <w:rPr>
      <w:rFonts w:ascii="Calibri" w:cs="Calibri" w:eastAsia="Calibri" w:hAnsi="Calibri"/>
      <w:b/>
      <w:bCs/>
      <w:color w:val="auto"/>
      <w:kern w:val="0"/>
      <w:sz w:val="22"/>
      <w:szCs w:val="22"/>
      <w:lang w:bidi="hi-IN" w:eastAsia="zh-CN" w:val="en-US"/>
    </w:rPr>
  </w:style>
  <w:style w:styleId="ListParagraph" w:type="paragraph">
    <w:name w:val="List Paragraph"/>
    <w:qFormat/>
    <w:pPr>
      <w:widowControl/>
      <w:bidi w:val="0"/>
      <w:spacing w:after="0" w:before="0"/>
      <w:jc w:val="left"/>
    </w:pPr>
    <w:rPr>
      <w:rFonts w:ascii="Calibri" w:cs="Calibri" w:eastAsia="Calibri" w:hAnsi="Calibri"/>
      <w:color w:val="auto"/>
      <w:kern w:val="0"/>
      <w:sz w:val="22"/>
      <w:szCs w:val="22"/>
      <w:lang w:bidi="hi-IN" w:eastAsia="zh-CN" w:val="en-US"/>
    </w:rPr>
  </w:style>
  <w:style w:styleId="FootnoteText" w:type="paragraph">
    <w:name w:val="Footnote Text"/>
    <w:basedOn w:val="Normal"/>
    <w:link w:val="FootnoteTextChar"/>
    <w:uiPriority w:val="99"/>
    <w:semiHidden/>
    <w:unhideWhenUsed/>
    <w:pPr>
      <w:spacing w:after="0" w:before="0" w:line="240" w:lineRule="auto"/>
    </w:pPr>
    <w:rPr>
      <w:sz w:val="20"/>
      <w:szCs w:val="20"/>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hyperlink" Id="rId20" Target="https://github.com/ShehanSuraweera/qa-assingment" TargetMode="External" /><Relationship Type="http://schemas.openxmlformats.org/officeDocument/2006/relationships/hyperlink" Id="rId21" Target="https://shehansuraweera.github.io/qa-assingmen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hehanSuraweera/qa-assingment" TargetMode="External" /><Relationship Type="http://schemas.openxmlformats.org/officeDocument/2006/relationships/hyperlink" Id="rId21" Target="https://shehansuraweera.github.io/qa-assingmen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10</Pages>
  <Words>1695</Words>
  <Characters>12082</Characters>
  <CharactersWithSpaces>13818</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2026-06-20T13:03:45Z</dcterms:created>
  <dcterms:modified xsi:type="dcterms:W3CDTF">2026-06-20T13:03:45Z</dcterms:modified>
</cp:coreProperties>
</file>

<file path=docProps/custom.xml><?xml version="1.0" encoding="utf-8"?>
<Properties xmlns="http://schemas.openxmlformats.org/officeDocument/2006/custom-properties" xmlns:vt="http://schemas.openxmlformats.org/officeDocument/2006/docPropsVTypes"/>
</file>