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Calibri" w:cs="Calibri" w:eastAsia="Calibri" w:hAnsi="Calibri"/>
          <w:b/>
          <w:bCs/>
          <w:color w:val="1F3A5F"/>
          <w:sz w:val="26"/>
          <w:szCs w:val="26"/>
        </w:rPr>
        <w:t xml:space="preserve">London Metropolitan University</w:t>
      </w:r>
    </w:p>
    <w:p>
      <w:pPr>
        <w:spacing w:after="300"/>
        <w:jc w:val="center"/>
      </w:pPr>
      <w:r>
        <w:rPr>
          <w:rFonts w:ascii="Calibri" w:cs="Calibri" w:eastAsia="Calibri" w:hAnsi="Calibri"/>
          <w:color w:val="666666"/>
          <w:sz w:val="20"/>
          <w:szCs w:val="20"/>
        </w:rPr>
        <w:t xml:space="preserve">delivered at ESOFT Metro Campus</w:t>
      </w:r>
    </w:p>
    <w:p>
      <w:pPr>
        <w:spacing w:after="40"/>
        <w:jc w:val="center"/>
      </w:pPr>
      <w:r>
        <w:rPr>
          <w:rFonts w:ascii="Calibri" w:cs="Calibri" w:eastAsia="Calibri" w:hAnsi="Calibri"/>
          <w:b/>
          <w:bCs/>
          <w:sz w:val="24"/>
          <w:szCs w:val="24"/>
        </w:rPr>
        <w:t xml:space="preserve">CS6P05ES Computing Research Project</w:t>
      </w:r>
    </w:p>
    <w:p>
      <w:pPr>
        <w:spacing w:after="360"/>
        <w:jc w:val="center"/>
      </w:pPr>
      <w:r>
        <w:rPr>
          <w:rFonts w:ascii="Calibri" w:cs="Calibri" w:eastAsia="Calibri" w:hAnsi="Calibri"/>
          <w:b/>
          <w:bCs/>
          <w:color w:val="2A9D8F"/>
          <w:sz w:val="40"/>
          <w:szCs w:val="40"/>
        </w:rPr>
        <w:t xml:space="preserve">INTERIM REPORT</w:t>
      </w:r>
    </w:p>
    <w:p>
      <w:pPr>
        <w:spacing w:after="320"/>
        <w:jc w:val="center"/>
      </w:pPr>
      <w:r>
        <w:rPr>
          <w:rFonts w:ascii="Calibri" w:cs="Calibri" w:eastAsia="Calibri" w:hAnsi="Calibri"/>
          <w:b/>
          <w:bCs/>
          <w:i/>
          <w:iCs/>
          <w:color w:val="1A1A1A"/>
          <w:sz w:val="26"/>
          <w:szCs w:val="26"/>
        </w:rPr>
        <w:t xml:space="preserve">A Comparative Analysis of Ensemble Learning, Fine Tuned Models and CNNs for Multi Class Disease Prediction in Medical Imaging: An Integrated Framework with Systematic Optimization</w:t>
      </w:r>
    </w:p>
    <w:tbl>
      <w:tblPr>
        <w:tblW w:type="dxa" w:w="8200"/>
        <w:jc w:val="center"/>
        <w:tblBorders>
          <w:top w:val="none"/>
          <w:left w:val="none"/>
          <w:bottom w:val="none"/>
          <w:right w:val="none"/>
          <w:insideH w:val="single" w:color="E5E5E5" w:sz="2"/>
          <w:insideV w:val="none"/>
        </w:tblBorders>
      </w:tblPr>
      <w:tblGrid>
        <w:gridCol w:w="3200"/>
        <w:gridCol w:w="5000"/>
      </w:tblGrid>
      <w:tr>
        <w:tc>
          <w:tcPr>
            <w:tcW w:type="dxa" w:w="3200"/>
            <w:tcMar>
              <w:top w:type="dxa" w:w="70"/>
              <w:left w:type="dxa" w:w="40"/>
              <w:bottom w:type="dxa" w:w="70"/>
            </w:tcMar>
          </w:tcPr>
          <w:p>
            <w:r>
              <w:rPr>
                <w:rFonts w:ascii="Calibri" w:cs="Calibri" w:eastAsia="Calibri" w:hAnsi="Calibri"/>
                <w:b/>
                <w:bCs/>
                <w:color w:val="1F3A5F"/>
                <w:sz w:val="21"/>
                <w:szCs w:val="21"/>
              </w:rPr>
              <w:t xml:space="preserve">Student Name</w:t>
            </w:r>
          </w:p>
        </w:tc>
        <w:tc>
          <w:tcPr>
            <w:tcW w:type="dxa" w:w="5000"/>
            <w:tcMar>
              <w:top w:type="dxa" w:w="70"/>
              <w:left w:type="dxa" w:w="40"/>
              <w:bottom w:type="dxa" w:w="70"/>
            </w:tcMar>
          </w:tcPr>
          <w:p>
            <w:r>
              <w:rPr>
                <w:rFonts w:ascii="Calibri" w:cs="Calibri" w:eastAsia="Calibri" w:hAnsi="Calibri"/>
                <w:sz w:val="21"/>
                <w:szCs w:val="21"/>
              </w:rPr>
              <w:t xml:space="preserve">Pattiyage Shehan Kavishka</w:t>
            </w:r>
          </w:p>
        </w:tc>
      </w:tr>
      <w:tr>
        <w:tc>
          <w:tcPr>
            <w:tcW w:type="dxa" w:w="3200"/>
            <w:tcMar>
              <w:top w:type="dxa" w:w="70"/>
              <w:left w:type="dxa" w:w="40"/>
              <w:bottom w:type="dxa" w:w="70"/>
            </w:tcMar>
          </w:tcPr>
          <w:p>
            <w:r>
              <w:rPr>
                <w:rFonts w:ascii="Calibri" w:cs="Calibri" w:eastAsia="Calibri" w:hAnsi="Calibri"/>
                <w:b/>
                <w:bCs/>
                <w:color w:val="1F3A5F"/>
                <w:sz w:val="21"/>
                <w:szCs w:val="21"/>
              </w:rPr>
              <w:t xml:space="preserve">Registration No. (ID)</w:t>
            </w:r>
          </w:p>
        </w:tc>
        <w:tc>
          <w:tcPr>
            <w:tcW w:type="dxa" w:w="5000"/>
            <w:tcMar>
              <w:top w:type="dxa" w:w="70"/>
              <w:left w:type="dxa" w:w="40"/>
              <w:bottom w:type="dxa" w:w="70"/>
            </w:tcMar>
          </w:tcPr>
          <w:p>
            <w:r>
              <w:rPr>
                <w:rFonts w:ascii="Calibri" w:cs="Calibri" w:eastAsia="Calibri" w:hAnsi="Calibri"/>
                <w:sz w:val="21"/>
                <w:szCs w:val="21"/>
              </w:rPr>
              <w:t xml:space="preserve">E187041</w:t>
            </w:r>
          </w:p>
        </w:tc>
      </w:tr>
      <w:tr>
        <w:tc>
          <w:tcPr>
            <w:tcW w:type="dxa" w:w="3200"/>
            <w:tcMar>
              <w:top w:type="dxa" w:w="70"/>
              <w:left w:type="dxa" w:w="40"/>
              <w:bottom w:type="dxa" w:w="70"/>
            </w:tcMar>
          </w:tcPr>
          <w:p>
            <w:r>
              <w:rPr>
                <w:rFonts w:ascii="Calibri" w:cs="Calibri" w:eastAsia="Calibri" w:hAnsi="Calibri"/>
                <w:b/>
                <w:bCs/>
                <w:color w:val="1F3A5F"/>
                <w:sz w:val="21"/>
                <w:szCs w:val="21"/>
              </w:rPr>
              <w:t xml:space="preserve">Programme</w:t>
            </w:r>
          </w:p>
        </w:tc>
        <w:tc>
          <w:tcPr>
            <w:tcW w:type="dxa" w:w="5000"/>
            <w:tcMar>
              <w:top w:type="dxa" w:w="70"/>
              <w:left w:type="dxa" w:w="40"/>
              <w:bottom w:type="dxa" w:w="70"/>
            </w:tcMar>
          </w:tcPr>
          <w:p>
            <w:r>
              <w:rPr>
                <w:rFonts w:ascii="Calibri" w:cs="Calibri" w:eastAsia="Calibri" w:hAnsi="Calibri"/>
                <w:sz w:val="21"/>
                <w:szCs w:val="21"/>
              </w:rPr>
              <w:t xml:space="preserve">BSc (Hons) Data Science (Top Up)</w:t>
            </w:r>
          </w:p>
        </w:tc>
      </w:tr>
      <w:tr>
        <w:tc>
          <w:tcPr>
            <w:tcW w:type="dxa" w:w="3200"/>
            <w:tcMar>
              <w:top w:type="dxa" w:w="70"/>
              <w:left w:type="dxa" w:w="40"/>
              <w:bottom w:type="dxa" w:w="70"/>
            </w:tcMar>
          </w:tcPr>
          <w:p>
            <w:r>
              <w:rPr>
                <w:rFonts w:ascii="Calibri" w:cs="Calibri" w:eastAsia="Calibri" w:hAnsi="Calibri"/>
                <w:b/>
                <w:bCs/>
                <w:color w:val="1F3A5F"/>
                <w:sz w:val="21"/>
                <w:szCs w:val="21"/>
              </w:rPr>
              <w:t xml:space="preserve">Intake, Batch</w:t>
            </w:r>
          </w:p>
        </w:tc>
        <w:tc>
          <w:tcPr>
            <w:tcW w:type="dxa" w:w="5000"/>
            <w:tcMar>
              <w:top w:type="dxa" w:w="70"/>
              <w:left w:type="dxa" w:w="40"/>
              <w:bottom w:type="dxa" w:w="70"/>
            </w:tcMar>
          </w:tcPr>
          <w:p>
            <w:r>
              <w:rPr>
                <w:rFonts w:ascii="Calibri" w:cs="Calibri" w:eastAsia="Calibri" w:hAnsi="Calibri"/>
                <w:sz w:val="21"/>
                <w:szCs w:val="21"/>
              </w:rPr>
              <w:t xml:space="preserve">February 2026, Batch 04</w:t>
            </w:r>
          </w:p>
        </w:tc>
      </w:tr>
      <w:tr>
        <w:tc>
          <w:tcPr>
            <w:tcW w:type="dxa" w:w="3200"/>
            <w:tcMar>
              <w:top w:type="dxa" w:w="70"/>
              <w:left w:type="dxa" w:w="40"/>
              <w:bottom w:type="dxa" w:w="70"/>
            </w:tcMar>
          </w:tcPr>
          <w:p>
            <w:r>
              <w:rPr>
                <w:rFonts w:ascii="Calibri" w:cs="Calibri" w:eastAsia="Calibri" w:hAnsi="Calibri"/>
                <w:b/>
                <w:bCs/>
                <w:color w:val="1F3A5F"/>
                <w:sz w:val="21"/>
                <w:szCs w:val="21"/>
              </w:rPr>
              <w:t xml:space="preserve">First Supervisor</w:t>
            </w:r>
          </w:p>
        </w:tc>
        <w:tc>
          <w:tcPr>
            <w:tcW w:type="dxa" w:w="5000"/>
            <w:tcMar>
              <w:top w:type="dxa" w:w="70"/>
              <w:left w:type="dxa" w:w="40"/>
              <w:bottom w:type="dxa" w:w="70"/>
            </w:tcMar>
          </w:tcPr>
          <w:p>
            <w:r>
              <w:rPr>
                <w:rFonts w:ascii="Calibri" w:cs="Calibri" w:eastAsia="Calibri" w:hAnsi="Calibri"/>
                <w:sz w:val="21"/>
                <w:szCs w:val="21"/>
              </w:rPr>
              <w:t xml:space="preserve">Ms. Hiruni Wimalaweera</w:t>
            </w:r>
          </w:p>
        </w:tc>
      </w:tr>
      <w:tr>
        <w:tc>
          <w:tcPr>
            <w:tcW w:type="dxa" w:w="3200"/>
            <w:tcMar>
              <w:top w:type="dxa" w:w="70"/>
              <w:left w:type="dxa" w:w="40"/>
              <w:bottom w:type="dxa" w:w="70"/>
            </w:tcMar>
          </w:tcPr>
          <w:p>
            <w:r>
              <w:rPr>
                <w:rFonts w:ascii="Calibri" w:cs="Calibri" w:eastAsia="Calibri" w:hAnsi="Calibri"/>
                <w:b/>
                <w:bCs/>
                <w:color w:val="1F3A5F"/>
                <w:sz w:val="21"/>
                <w:szCs w:val="21"/>
              </w:rPr>
              <w:t xml:space="preserve">Second Supervisor</w:t>
            </w:r>
          </w:p>
        </w:tc>
        <w:tc>
          <w:tcPr>
            <w:tcW w:type="dxa" w:w="5000"/>
            <w:tcMar>
              <w:top w:type="dxa" w:w="70"/>
              <w:left w:type="dxa" w:w="40"/>
              <w:bottom w:type="dxa" w:w="70"/>
            </w:tcMar>
          </w:tcPr>
          <w:p>
            <w:r>
              <w:rPr>
                <w:rFonts w:ascii="Calibri" w:cs="Calibri" w:eastAsia="Calibri" w:hAnsi="Calibri"/>
                <w:sz w:val="21"/>
                <w:szCs w:val="21"/>
              </w:rPr>
              <w:t xml:space="preserve">To be assigned</w:t>
            </w:r>
          </w:p>
        </w:tc>
      </w:tr>
      <w:tr>
        <w:tc>
          <w:tcPr>
            <w:tcW w:type="dxa" w:w="3200"/>
            <w:tcMar>
              <w:top w:type="dxa" w:w="70"/>
              <w:left w:type="dxa" w:w="40"/>
              <w:bottom w:type="dxa" w:w="70"/>
            </w:tcMar>
          </w:tcPr>
          <w:p>
            <w:r>
              <w:rPr>
                <w:rFonts w:ascii="Calibri" w:cs="Calibri" w:eastAsia="Calibri" w:hAnsi="Calibri"/>
                <w:b/>
                <w:bCs/>
                <w:color w:val="1F3A5F"/>
                <w:sz w:val="21"/>
                <w:szCs w:val="21"/>
              </w:rPr>
              <w:t xml:space="preserve">Module Leader</w:t>
            </w:r>
          </w:p>
        </w:tc>
        <w:tc>
          <w:tcPr>
            <w:tcW w:type="dxa" w:w="5000"/>
            <w:tcMar>
              <w:top w:type="dxa" w:w="70"/>
              <w:left w:type="dxa" w:w="40"/>
              <w:bottom w:type="dxa" w:w="70"/>
            </w:tcMar>
          </w:tcPr>
          <w:p>
            <w:r>
              <w:rPr>
                <w:rFonts w:ascii="Calibri" w:cs="Calibri" w:eastAsia="Calibri" w:hAnsi="Calibri"/>
                <w:sz w:val="21"/>
                <w:szCs w:val="21"/>
              </w:rPr>
              <w:t xml:space="preserve">Prof. Ruvan Abeysekara</w:t>
            </w:r>
          </w:p>
        </w:tc>
      </w:tr>
      <w:tr>
        <w:tc>
          <w:tcPr>
            <w:tcW w:type="dxa" w:w="3200"/>
            <w:tcMar>
              <w:top w:type="dxa" w:w="70"/>
              <w:left w:type="dxa" w:w="40"/>
              <w:bottom w:type="dxa" w:w="70"/>
            </w:tcMar>
          </w:tcPr>
          <w:p>
            <w:r>
              <w:rPr>
                <w:rFonts w:ascii="Calibri" w:cs="Calibri" w:eastAsia="Calibri" w:hAnsi="Calibri"/>
                <w:b/>
                <w:bCs/>
                <w:color w:val="1F3A5F"/>
                <w:sz w:val="21"/>
                <w:szCs w:val="21"/>
              </w:rPr>
              <w:t xml:space="preserve">Date</w:t>
            </w:r>
          </w:p>
        </w:tc>
        <w:tc>
          <w:tcPr>
            <w:tcW w:type="dxa" w:w="5000"/>
            <w:tcMar>
              <w:top w:type="dxa" w:w="70"/>
              <w:left w:type="dxa" w:w="40"/>
              <w:bottom w:type="dxa" w:w="70"/>
            </w:tcMar>
          </w:tcPr>
          <w:p>
            <w:r>
              <w:rPr>
                <w:rFonts w:ascii="Calibri" w:cs="Calibri" w:eastAsia="Calibri" w:hAnsi="Calibri"/>
                <w:sz w:val="21"/>
                <w:szCs w:val="21"/>
              </w:rPr>
              <w:t xml:space="preserve">11 August 2026</w:t>
            </w:r>
          </w:p>
        </w:tc>
      </w:tr>
    </w:tbl>
    <w:p>
      <w:r>
        <w:br w:type="page"/>
      </w:r>
    </w:p>
    <w:p>
      <w:pPr>
        <w:pStyle w:val="Heading1"/>
        <w:spacing w:after="160" w:before="340"/>
      </w:pPr>
      <w:r>
        <w:rPr>
          <w:rFonts w:ascii="Calibri" w:cs="Calibri" w:eastAsia="Calibri" w:hAnsi="Calibri"/>
          <w:b/>
          <w:bCs/>
          <w:color w:val="1F3A5F"/>
          <w:sz w:val="30"/>
          <w:szCs w:val="30"/>
        </w:rPr>
        <w:t xml:space="preserve">Declaration</w:t>
      </w:r>
    </w:p>
    <w:p>
      <w:pPr>
        <w:spacing w:after="130" w:line="278"/>
      </w:pPr>
      <w:r>
        <w:rPr>
          <w:rFonts w:ascii="Calibri" w:cs="Calibri" w:eastAsia="Calibri" w:hAnsi="Calibri"/>
          <w:sz w:val="22"/>
          <w:szCs w:val="22"/>
        </w:rPr>
        <w:t xml:space="preserve">I certify that this interim report and the work it describes are my own, produced independently as part of the CS6P05ES Computing Research Project. All material drawn from other sources has been acknowledged and referenced in accordance with the University regulations on plagiarism, collusion and academic misconduct.</w:t>
      </w:r>
    </w:p>
    <w:p>
      <w:pPr>
        <w:spacing w:after="130" w:line="278"/>
      </w:pPr>
      <w:r>
        <w:rPr>
          <w:rFonts w:ascii="Calibri" w:cs="Calibri" w:eastAsia="Calibri" w:hAnsi="Calibri"/>
          <w:sz w:val="22"/>
          <w:szCs w:val="22"/>
        </w:rPr>
        <w:t xml:space="preserve">No part of this report has been submitted for any other award, and no data or results have been fabricated or falsified. The experimental results reported here were produced from original model training carried out during this project on the publicly available Kaggle Brain Tumor MRI dataset.</w:t>
      </w:r>
    </w:p>
    <w:p>
      <w:pPr>
        <w:spacing w:after="200"/>
      </w:pPr>
    </w:p>
    <w:tbl>
      <w:tblPr>
        <w:tblW w:type="dxa" w:w="8600"/>
        <w:tblBorders>
          <w:top w:val="single" w:color="CCCCCC" w:sz="2"/>
          <w:left w:val="single" w:color="CCCCCC" w:sz="2"/>
          <w:bottom w:val="single" w:color="CCCCCC" w:sz="2"/>
          <w:right w:val="single" w:color="CCCCCC" w:sz="2"/>
          <w:insideH w:val="single" w:color="E0E0E0" w:sz="2"/>
          <w:insideV w:val="single" w:color="E0E0E0" w:sz="2"/>
        </w:tblBorders>
      </w:tblPr>
      <w:tblGrid>
        <w:gridCol w:w="3000"/>
        <w:gridCol w:w="5600"/>
      </w:tblGrid>
      <w:tr>
        <w:trPr>
          <w:tblHeader/>
        </w:trPr>
        <w:tc>
          <w:tcPr>
            <w:tcW w:type="dxa" w:w="3000"/>
            <w:shd w:fill="1F3A5F"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Field</w:t>
            </w:r>
          </w:p>
        </w:tc>
        <w:tc>
          <w:tcPr>
            <w:tcW w:type="dxa" w:w="56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Detail</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Module</w:t>
            </w:r>
          </w:p>
        </w:tc>
        <w:tc>
          <w:tcPr>
            <w:tcW w:type="dxa" w:w="56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CS6P05ES Computing Research Project</w:t>
            </w:r>
          </w:p>
        </w:tc>
      </w:tr>
      <w:tr>
        <w:tc>
          <w:tcPr>
            <w:tcW w:type="dxa" w:w="30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Student ID</w:t>
            </w:r>
          </w:p>
        </w:tc>
        <w:tc>
          <w:tcPr>
            <w:tcW w:type="dxa" w:w="56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E187041</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Signature</w:t>
            </w:r>
          </w:p>
        </w:tc>
        <w:tc>
          <w:tcPr>
            <w:tcW w:type="dxa" w:w="56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__________________________</w:t>
            </w:r>
          </w:p>
        </w:tc>
      </w:tr>
      <w:tr>
        <w:tc>
          <w:tcPr>
            <w:tcW w:type="dxa" w:w="30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Date</w:t>
            </w:r>
          </w:p>
        </w:tc>
        <w:tc>
          <w:tcPr>
            <w:tcW w:type="dxa" w:w="56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11 August 2026</w:t>
            </w:r>
          </w:p>
        </w:tc>
      </w:tr>
    </w:tbl>
    <w:p>
      <w:r>
        <w:br w:type="page"/>
      </w:r>
    </w:p>
    <w:p>
      <w:pPr>
        <w:pStyle w:val="Heading1"/>
        <w:spacing w:after="160" w:before="340"/>
      </w:pPr>
      <w:r>
        <w:rPr>
          <w:rFonts w:ascii="Calibri" w:cs="Calibri" w:eastAsia="Calibri" w:hAnsi="Calibri"/>
          <w:b/>
          <w:bCs/>
          <w:color w:val="1F3A5F"/>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40"/>
      </w:pPr>
      <w:r>
        <w:rPr>
          <w:rFonts w:ascii="Calibri" w:cs="Calibri" w:eastAsia="Calibri" w:hAnsi="Calibri"/>
          <w:b/>
          <w:bCs/>
          <w:color w:val="1F3A5F"/>
          <w:sz w:val="30"/>
          <w:szCs w:val="30"/>
        </w:rPr>
        <w:t xml:space="preserve">Abstract</w:t>
      </w:r>
    </w:p>
    <w:p>
      <w:pPr>
        <w:spacing w:after="130" w:line="278"/>
      </w:pPr>
      <w:r>
        <w:rPr>
          <w:rFonts w:ascii="Calibri" w:cs="Calibri" w:eastAsia="Calibri" w:hAnsi="Calibri"/>
          <w:sz w:val="22"/>
          <w:szCs w:val="22"/>
        </w:rPr>
        <w:t xml:space="preserve">The accurate multi class classification of brain tumours from Magnetic Resonance Imaging (MRI) is a demanding diagnostic task in which delayed or incorrect identification directly affects treatment planning. This project develops an integrated framework that systematically compares three families of machine learning approaches, custom Convolutional Neural Networks (CNNs), fine tuned pretrained architectures (Inception V3 and Xception), and conventional classifiers (Support Vector Machine, Random Forest and Decision Tree), under identical experimental conditions, and combines their outputs through ensemble learning. The framework will be extended with a novel Explainable AI component, Ensemble Attention Agreement (EAA IoU), and deployed as an interactive web application.</w:t>
      </w:r>
    </w:p>
    <w:p>
      <w:pPr>
        <w:spacing w:after="130" w:line="278"/>
      </w:pPr>
      <w:r>
        <w:rPr>
          <w:rFonts w:ascii="Calibri" w:cs="Calibri" w:eastAsia="Calibri" w:hAnsi="Calibri"/>
          <w:sz w:val="22"/>
          <w:szCs w:val="22"/>
        </w:rPr>
        <w:t xml:space="preserve">This interim report documents the work completed to the mid point of the project. A standardised and reproducible training pipeline has been implemented, and three of the planned model families have been trained and evaluated on the official Kaggle test split: the custom CNN (91.18 percent test accuracy), classical machine learning classifiers on raw pixels (Support Vector Machine best at 88.26 percent), and Inception V3 transfer learning (84.63 percent), together with classical ensembles built on the deep features extracted from these backbones. Trained weights and complete result galleries, including training curves, confusion matrices, ROC curves and precision recall curves, have been published to the Hugging Face Hub for reproducibility. The report also sets out the remaining work, namely Xception fine tuning, the six model integrated ensemble with confidence weighted voting, the EAA IoU explainability layer and the clinical web application, and confirms that the project remains on schedule against the original plan.</w:t>
      </w:r>
    </w:p>
    <w:p>
      <w:pPr>
        <w:spacing w:after="130" w:line="278"/>
      </w:pPr>
      <w:r>
        <w:rPr>
          <w:rFonts w:ascii="Calibri" w:cs="Calibri" w:eastAsia="Calibri" w:hAnsi="Calibri"/>
          <w:b/>
          <w:bCs/>
          <w:sz w:val="22"/>
          <w:szCs w:val="22"/>
        </w:rPr>
        <w:t xml:space="preserve">Keywords: </w:t>
      </w:r>
      <w:r>
        <w:rPr>
          <w:rFonts w:ascii="Calibri" w:cs="Calibri" w:eastAsia="Calibri" w:hAnsi="Calibri"/>
          <w:i/>
          <w:iCs/>
          <w:sz w:val="22"/>
          <w:szCs w:val="22"/>
        </w:rPr>
        <w:t xml:space="preserve">Brain Tumour MRI, Convolutional Neural Networks, Transfer Learning, Ensemble Learning, Explainable AI, Medical Imaging</w:t>
      </w:r>
    </w:p>
    <w:p>
      <w:r>
        <w:br w:type="page"/>
      </w:r>
    </w:p>
    <w:p>
      <w:pPr>
        <w:pStyle w:val="Heading1"/>
        <w:spacing w:after="160" w:before="340"/>
      </w:pPr>
      <w:r>
        <w:rPr>
          <w:rFonts w:ascii="Calibri" w:cs="Calibri" w:eastAsia="Calibri" w:hAnsi="Calibri"/>
          <w:b/>
          <w:bCs/>
          <w:color w:val="1F3A5F"/>
          <w:sz w:val="30"/>
          <w:szCs w:val="30"/>
        </w:rPr>
        <w:t xml:space="preserve">1. Introduction</w:t>
      </w:r>
    </w:p>
    <w:p>
      <w:pPr>
        <w:spacing w:after="130" w:line="278"/>
      </w:pPr>
      <w:r>
        <w:rPr>
          <w:rFonts w:ascii="Calibri" w:cs="Calibri" w:eastAsia="Calibri" w:hAnsi="Calibri"/>
          <w:sz w:val="22"/>
          <w:szCs w:val="22"/>
        </w:rPr>
        <w:t xml:space="preserve">Medical imaging plays a central role in the early diagnosis and treatment planning of brain tumours, where timely and precise identification can significantly influence patient outcomes (Yousaf et al., 2023). Conventional diagnosis depends on the manual interpretation of MRI scans by radiologists, a process that is time consuming and subject to variability between observers. The integration of machine learning and deep learning offers an opportunity to improve both the efficiency and the consistency of this diagnostic process (Patel et al., 2019).</w:t>
      </w:r>
    </w:p>
    <w:p>
      <w:pPr>
        <w:spacing w:after="130" w:line="278"/>
      </w:pPr>
      <w:r>
        <w:rPr>
          <w:rFonts w:ascii="Calibri" w:cs="Calibri" w:eastAsia="Calibri" w:hAnsi="Calibri"/>
          <w:sz w:val="22"/>
          <w:szCs w:val="22"/>
        </w:rPr>
        <w:t xml:space="preserve">This project addresses the problem of multi class brain tumour classification, distinguishing between four categories, namely glioma, meningioma, no tumour and pituitary, from MRI scans. Rather than relying on a single model, the project builds an integrated framework that combines the complementary strengths of custom CNNs, fine tuned pretrained networks and conventional machine learning classifiers, and fuses their predictions through ensemble learning (Zhou et al., 2018). The completed system is intended for deployment as an interactive web application, and is further extended with an explainability mechanism that quantifies inter model attention agreement as a per sample clinical uncertainty signal. Figure 1 gives an overview of the intended framework.</w:t>
      </w:r>
    </w:p>
    <w:p>
      <w:pPr>
        <w:spacing w:after="60"/>
      </w:pPr>
    </w:p>
    <w:tbl>
      <w:tblPr>
        <w:tblW w:type="dxa" w:w="9020"/>
        <w:tblBorders>
          <w:top w:val="dashed" w:color="D9A441" w:sz="8"/>
          <w:left w:val="dashed" w:color="D9A441" w:sz="8"/>
          <w:bottom w:val="dashed" w:color="D9A441" w:sz="8"/>
          <w:right w:val="dashed" w:color="D9A441" w:sz="8"/>
          <w:insideH w:val="none"/>
          <w:insideV w:val="none"/>
        </w:tblBorders>
      </w:tblPr>
      <w:tblGrid>
        <w:gridCol w:w="9020"/>
      </w:tblGrid>
      <w:tr>
        <w:tc>
          <w:tcPr>
            <w:tcW w:type="dxa" w:w="9020"/>
            <w:shd w:fill="FFF8EC" w:val="clear"/>
            <w:tcMar>
              <w:top w:type="dxa" w:w="140"/>
              <w:left w:type="dxa" w:w="180"/>
              <w:bottom w:type="dxa" w:w="140"/>
              <w:right w:type="dxa" w:w="180"/>
            </w:tcMar>
          </w:tcPr>
          <w:p>
            <w:pPr>
              <w:spacing w:after="70"/>
            </w:pPr>
            <w:r>
              <w:rPr>
                <w:rFonts w:ascii="Calibri" w:cs="Calibri" w:eastAsia="Calibri" w:hAnsi="Calibri"/>
                <w:b/>
                <w:bCs/>
                <w:color w:val="B26A00"/>
                <w:sz w:val="19"/>
                <w:szCs w:val="19"/>
              </w:rPr>
              <w:t xml:space="preserve">AI IMAGE PLACEHOLDER</w:t>
            </w:r>
            <w:r>
              <w:rPr>
                <w:rFonts w:ascii="Calibri" w:cs="Calibri" w:eastAsia="Calibri" w:hAnsi="Calibri"/>
                <w:color w:val="666666"/>
                <w:sz w:val="17"/>
                <w:szCs w:val="17"/>
              </w:rPr>
              <w:t xml:space="preserve">   (generate an image from the prompt below, then replace this box)</w:t>
            </w:r>
          </w:p>
          <w:p>
            <w:pPr>
              <w:spacing w:after="0"/>
            </w:pPr>
            <w:r>
              <w:rPr>
                <w:rFonts w:ascii="Calibri" w:cs="Calibri" w:eastAsia="Calibri" w:hAnsi="Calibri"/>
                <w:b/>
                <w:bCs/>
                <w:sz w:val="18"/>
                <w:szCs w:val="18"/>
              </w:rPr>
              <w:t xml:space="preserve">Prompt:  </w:t>
            </w:r>
            <w:r>
              <w:rPr>
                <w:rFonts w:ascii="Calibri" w:cs="Calibri" w:eastAsia="Calibri" w:hAnsi="Calibri"/>
                <w:i/>
                <w:iCs/>
                <w:color w:val="3A3A3A"/>
                <w:sz w:val="18"/>
                <w:szCs w:val="18"/>
              </w:rPr>
              <w:t xml:space="preserve">A clean professional academic flowchart on a plain white background illustrating a brain tumour MRI classification framework. An input MRI brain scan on the left feeds three parallel branches labelled Custom CNN, InceptionV3 and Xception. Each branch produces a direct softmax classifier and also a deep feature extractor that feeds a classical ensemble of Random Forest, Decision Tree and Support Vector Machine. All six predictors converge into a central box labelled Confidence Weighted Ensemble Vote that outputs the final class among Glioma, Meningioma, No Tumour and Pituitary. A parallel path shows three GradCAM heatmaps combining into an Ensemble Attention Agreement score that raises a clinical review alert when the models disagree. Flat vector style, blue and teal palette, clear readable labels, no photorealistic elements.</w:t>
            </w:r>
          </w:p>
        </w:tc>
      </w:tr>
    </w:tbl>
    <w:p>
      <w:pPr>
        <w:spacing w:after="200"/>
        <w:jc w:val="center"/>
      </w:pPr>
      <w:r>
        <w:rPr>
          <w:rFonts w:ascii="Calibri" w:cs="Calibri" w:eastAsia="Calibri" w:hAnsi="Calibri"/>
          <w:i/>
          <w:iCs/>
          <w:color w:val="666666"/>
          <w:sz w:val="18"/>
          <w:szCs w:val="18"/>
        </w:rPr>
        <w:t xml:space="preserve">Figure 1. Overview of the proposed integrated classification and explainability framework.</w:t>
      </w:r>
    </w:p>
    <w:p>
      <w:pPr>
        <w:pStyle w:val="Heading2"/>
        <w:spacing w:after="120" w:before="240"/>
      </w:pPr>
      <w:r>
        <w:rPr>
          <w:rFonts w:ascii="Calibri" w:cs="Calibri" w:eastAsia="Calibri" w:hAnsi="Calibri"/>
          <w:b/>
          <w:bCs/>
          <w:color w:val="1F3A5F"/>
          <w:sz w:val="25"/>
          <w:szCs w:val="25"/>
        </w:rPr>
        <w:t xml:space="preserve">1.1 Aim and Objectives</w:t>
      </w:r>
    </w:p>
    <w:p>
      <w:pPr>
        <w:spacing w:after="130" w:line="278"/>
      </w:pPr>
      <w:r>
        <w:rPr>
          <w:rFonts w:ascii="Calibri" w:cs="Calibri" w:eastAsia="Calibri" w:hAnsi="Calibri"/>
          <w:sz w:val="22"/>
          <w:szCs w:val="22"/>
        </w:rPr>
        <w:t xml:space="preserve">The aim of the project is to design, optimise and evaluate an integrated framework for multi class brain tumour classification that systematically compares CNNs, fine tuned models and ensemble learning, and to deploy it as a clinically oriented web application with an explainable uncertainty signal. The objectives are:</w:t>
      </w:r>
    </w:p>
    <w:p>
      <w:pPr>
        <w:pStyle w:val="ListParagraph"/>
        <w:numPr>
          <w:ilvl w:val="0"/>
          <w:numId w:val="2"/>
        </w:numPr>
        <w:spacing w:after="80" w:line="278"/>
      </w:pPr>
      <w:r>
        <w:rPr>
          <w:rFonts w:ascii="Calibri" w:cs="Calibri" w:eastAsia="Calibri" w:hAnsi="Calibri"/>
          <w:sz w:val="22"/>
          <w:szCs w:val="22"/>
        </w:rPr>
        <w:t xml:space="preserve">Critically evaluate current machine learning and deep learning methods for medical image classification.</w:t>
      </w:r>
    </w:p>
    <w:p>
      <w:pPr>
        <w:pStyle w:val="ListParagraph"/>
        <w:numPr>
          <w:ilvl w:val="0"/>
          <w:numId w:val="2"/>
        </w:numPr>
        <w:spacing w:after="80" w:line="278"/>
      </w:pPr>
      <w:r>
        <w:rPr>
          <w:rFonts w:ascii="Calibri" w:cs="Calibri" w:eastAsia="Calibri" w:hAnsi="Calibri"/>
          <w:sz w:val="22"/>
          <w:szCs w:val="22"/>
        </w:rPr>
        <w:t xml:space="preserve">Investigate ensemble learning methodologies and their combination and optimisation strategies in medical imaging.</w:t>
      </w:r>
    </w:p>
    <w:p>
      <w:pPr>
        <w:pStyle w:val="ListParagraph"/>
        <w:numPr>
          <w:ilvl w:val="0"/>
          <w:numId w:val="2"/>
        </w:numPr>
        <w:spacing w:after="80" w:line="278"/>
      </w:pPr>
      <w:r>
        <w:rPr>
          <w:rFonts w:ascii="Calibri" w:cs="Calibri" w:eastAsia="Calibri" w:hAnsi="Calibri"/>
          <w:sz w:val="22"/>
          <w:szCs w:val="22"/>
        </w:rPr>
        <w:t xml:space="preserve">Design and implement a modular framework integrating CNN architectures, pretrained models and conventional classifiers under identical experimental conditions.</w:t>
      </w:r>
    </w:p>
    <w:p>
      <w:pPr>
        <w:pStyle w:val="ListParagraph"/>
        <w:numPr>
          <w:ilvl w:val="0"/>
          <w:numId w:val="2"/>
        </w:numPr>
        <w:spacing w:after="80" w:line="278"/>
      </w:pPr>
      <w:r>
        <w:rPr>
          <w:rFonts w:ascii="Calibri" w:cs="Calibri" w:eastAsia="Calibri" w:hAnsi="Calibri"/>
          <w:sz w:val="22"/>
          <w:szCs w:val="22"/>
        </w:rPr>
        <w:t xml:space="preserve">Systematically evaluate individual models and ensembles using consistent metrics, namely accuracy, precision, recall, F1 score and confusion matrices.</w:t>
      </w:r>
    </w:p>
    <w:p>
      <w:pPr>
        <w:pStyle w:val="ListParagraph"/>
        <w:numPr>
          <w:ilvl w:val="0"/>
          <w:numId w:val="2"/>
        </w:numPr>
        <w:spacing w:after="80" w:line="278"/>
      </w:pPr>
      <w:r>
        <w:rPr>
          <w:rFonts w:ascii="Calibri" w:cs="Calibri" w:eastAsia="Calibri" w:hAnsi="Calibri"/>
          <w:sz w:val="22"/>
          <w:szCs w:val="22"/>
        </w:rPr>
        <w:t xml:space="preserve">Develop and evaluate an Ensemble Attention Agreement (EAA IoU) uncertainty mechanism from GradCAM saliency maps, without requiring tumour boundary annotations.</w:t>
      </w:r>
    </w:p>
    <w:p>
      <w:pPr>
        <w:pStyle w:val="ListParagraph"/>
        <w:numPr>
          <w:ilvl w:val="0"/>
          <w:numId w:val="2"/>
        </w:numPr>
        <w:spacing w:after="80" w:line="278"/>
      </w:pPr>
      <w:r>
        <w:rPr>
          <w:rFonts w:ascii="Calibri" w:cs="Calibri" w:eastAsia="Calibri" w:hAnsi="Calibri"/>
          <w:sz w:val="22"/>
          <w:szCs w:val="22"/>
        </w:rPr>
        <w:t xml:space="preserve">Deploy the framework as an interactive web application and document the methodology for reproducibility.</w:t>
      </w:r>
    </w:p>
    <w:p>
      <w:pPr>
        <w:pStyle w:val="Heading2"/>
        <w:spacing w:after="120" w:before="240"/>
      </w:pPr>
      <w:r>
        <w:rPr>
          <w:rFonts w:ascii="Calibri" w:cs="Calibri" w:eastAsia="Calibri" w:hAnsi="Calibri"/>
          <w:b/>
          <w:bCs/>
          <w:color w:val="1F3A5F"/>
          <w:sz w:val="25"/>
          <w:szCs w:val="25"/>
        </w:rPr>
        <w:t xml:space="preserve">1.2 Research Questions and Hypothesis</w:t>
      </w:r>
    </w:p>
    <w:p>
      <w:pPr>
        <w:spacing w:after="130" w:line="278"/>
      </w:pPr>
      <w:r>
        <w:rPr>
          <w:rFonts w:ascii="Calibri" w:cs="Calibri" w:eastAsia="Calibri" w:hAnsi="Calibri"/>
          <w:b/>
          <w:bCs/>
          <w:sz w:val="22"/>
          <w:szCs w:val="22"/>
        </w:rPr>
        <w:t xml:space="preserve">Main research question: </w:t>
      </w:r>
      <w:r>
        <w:rPr>
          <w:rFonts w:ascii="Calibri" w:cs="Calibri" w:eastAsia="Calibri" w:hAnsi="Calibri"/>
          <w:sz w:val="22"/>
          <w:szCs w:val="22"/>
        </w:rPr>
        <w:t xml:space="preserve">How well do fine tuned models perform for feature extraction compared with standard CNNs, and what effect does their integration with ensemble approaches have on the accuracy and reliability of brain tumour identification from MRI images?</w:t>
      </w:r>
    </w:p>
    <w:p>
      <w:pPr>
        <w:spacing w:after="130" w:line="278"/>
      </w:pPr>
      <w:r>
        <w:rPr>
          <w:rFonts w:ascii="Calibri" w:cs="Calibri" w:eastAsia="Calibri" w:hAnsi="Calibri"/>
          <w:b/>
          <w:bCs/>
          <w:sz w:val="22"/>
          <w:szCs w:val="22"/>
        </w:rPr>
        <w:t xml:space="preserve">Secondary research question (Explainable AI): </w:t>
      </w:r>
      <w:r>
        <w:rPr>
          <w:rFonts w:ascii="Calibri" w:cs="Calibri" w:eastAsia="Calibri" w:hAnsi="Calibri"/>
          <w:sz w:val="22"/>
          <w:szCs w:val="22"/>
        </w:rPr>
        <w:t xml:space="preserve">Does inter model GradCAM agreement, measured as EAA IoU, correlate with misclassification in a heterogeneous six model ensemble, and can it serve as a per sample clinical uncertainty trigger?</w:t>
      </w:r>
    </w:p>
    <w:p>
      <w:pPr>
        <w:spacing w:after="130" w:line="278"/>
      </w:pPr>
      <w:r>
        <w:rPr>
          <w:rFonts w:ascii="Calibri" w:cs="Calibri" w:eastAsia="Calibri" w:hAnsi="Calibri"/>
          <w:b/>
          <w:bCs/>
          <w:sz w:val="22"/>
          <w:szCs w:val="22"/>
        </w:rPr>
        <w:t xml:space="preserve">Hypothesis: </w:t>
      </w:r>
      <w:r>
        <w:rPr>
          <w:rFonts w:ascii="Calibri" w:cs="Calibri" w:eastAsia="Calibri" w:hAnsi="Calibri"/>
          <w:sz w:val="22"/>
          <w:szCs w:val="22"/>
        </w:rPr>
        <w:t xml:space="preserve">Fine tuned models will outperform conventional CNNs in identifying distinguishing characteristics from MRI images, and combining the outputs of several classifiers through an ensemble architecture will produce higher classification accuracy than any individual classifier. In addition, images on which the models produce low pairwise GradCAM agreement are more likely to be misclassified, enabling a disagreement triggered escalation rule that improves clinical safety without retraining any model.</w:t>
      </w:r>
    </w:p>
    <w:p>
      <w:pPr>
        <w:pStyle w:val="Heading2"/>
        <w:spacing w:after="120" w:before="240"/>
      </w:pPr>
      <w:r>
        <w:rPr>
          <w:rFonts w:ascii="Calibri" w:cs="Calibri" w:eastAsia="Calibri" w:hAnsi="Calibri"/>
          <w:b/>
          <w:bCs/>
          <w:color w:val="1F3A5F"/>
          <w:sz w:val="25"/>
          <w:szCs w:val="25"/>
        </w:rPr>
        <w:t xml:space="preserve">1.3 Structure of this Report</w:t>
      </w:r>
    </w:p>
    <w:p>
      <w:pPr>
        <w:spacing w:after="130" w:line="278"/>
      </w:pPr>
      <w:r>
        <w:rPr>
          <w:rFonts w:ascii="Calibri" w:cs="Calibri" w:eastAsia="Calibri" w:hAnsi="Calibri"/>
          <w:sz w:val="22"/>
          <w:szCs w:val="22"/>
        </w:rPr>
        <w:t xml:space="preserve">The remainder of this report is organised as follows. Section 2 reviews the clinical context, related work and research methodology, and identifies the research gap. Section 3 presents the standardised experimental framework and the models trained and evaluated to date, with representative code and results. Section 4 details the remaining components and the planned novel contribution. Section 5 assesses progress against the original project plan and analyses the main risks. Sections 6 and 7 provide the references and bibliography.</w:t>
      </w:r>
    </w:p>
    <w:p>
      <w:pPr>
        <w:pStyle w:val="Heading1"/>
        <w:spacing w:after="160" w:before="340"/>
      </w:pPr>
      <w:r>
        <w:rPr>
          <w:rFonts w:ascii="Calibri" w:cs="Calibri" w:eastAsia="Calibri" w:hAnsi="Calibri"/>
          <w:b/>
          <w:bCs/>
          <w:color w:val="1F3A5F"/>
          <w:sz w:val="30"/>
          <w:szCs w:val="30"/>
        </w:rPr>
        <w:t xml:space="preserve">2. Background</w:t>
      </w:r>
    </w:p>
    <w:p>
      <w:pPr>
        <w:pStyle w:val="Heading2"/>
        <w:spacing w:after="120" w:before="240"/>
      </w:pPr>
      <w:r>
        <w:rPr>
          <w:rFonts w:ascii="Calibri" w:cs="Calibri" w:eastAsia="Calibri" w:hAnsi="Calibri"/>
          <w:b/>
          <w:bCs/>
          <w:color w:val="1F3A5F"/>
          <w:sz w:val="25"/>
          <w:szCs w:val="25"/>
        </w:rPr>
        <w:t xml:space="preserve">2.1 Clinical Context</w:t>
      </w:r>
    </w:p>
    <w:p>
      <w:pPr>
        <w:spacing w:after="130" w:line="278"/>
      </w:pPr>
      <w:r>
        <w:rPr>
          <w:rFonts w:ascii="Calibri" w:cs="Calibri" w:eastAsia="Calibri" w:hAnsi="Calibri"/>
          <w:sz w:val="22"/>
          <w:szCs w:val="22"/>
        </w:rPr>
        <w:t xml:space="preserve">Brain tumours vary substantially in type, location and severity, and different tumour types require distinct treatment pathways. The visual distinction between tumour classes on MRI can be subtle, which contributes to variability between observers in manual reporting (Tripathi and Bag, 2020). Automated classification systems can act as a decision support tool for radiologists, providing a fast and consistent second opinion, provided that they are accurate and, crucially, able to communicate their confidence.</w:t>
      </w:r>
    </w:p>
    <w:p>
      <w:pPr>
        <w:pStyle w:val="Heading2"/>
        <w:spacing w:after="120" w:before="240"/>
      </w:pPr>
      <w:r>
        <w:rPr>
          <w:rFonts w:ascii="Calibri" w:cs="Calibri" w:eastAsia="Calibri" w:hAnsi="Calibri"/>
          <w:b/>
          <w:bCs/>
          <w:color w:val="1F3A5F"/>
          <w:sz w:val="25"/>
          <w:szCs w:val="25"/>
        </w:rPr>
        <w:t xml:space="preserve">2.2 Related Work</w:t>
      </w:r>
    </w:p>
    <w:p>
      <w:pPr>
        <w:spacing w:after="130" w:line="278"/>
      </w:pPr>
      <w:r>
        <w:rPr>
          <w:rFonts w:ascii="Calibri" w:cs="Calibri" w:eastAsia="Calibri" w:hAnsi="Calibri"/>
          <w:sz w:val="22"/>
          <w:szCs w:val="22"/>
        </w:rPr>
        <w:t xml:space="preserve">Deep learning, and CNNs in particular, have demonstrated strong performance in extracting hierarchical features from medical images (Abiwinanda et al., 2018). Transfer learning from large natural image datasets, using architectures such as Inception V3 and Xception, allows high performance to be reached with comparatively little medical training data. Classical ensemble methods, meanwhile, combine multiple base classifiers to reduce the bias and variance of any single model (Cheng et al., 2010). Table 1 summarises representative prior work.</w:t>
      </w:r>
    </w:p>
    <w:tbl>
      <w:tblPr>
        <w:tblW w:type="dxa" w:w="8600"/>
        <w:tblBorders>
          <w:top w:val="single" w:color="CCCCCC" w:sz="2"/>
          <w:left w:val="single" w:color="CCCCCC" w:sz="2"/>
          <w:bottom w:val="single" w:color="CCCCCC" w:sz="2"/>
          <w:right w:val="single" w:color="CCCCCC" w:sz="2"/>
          <w:insideH w:val="single" w:color="E0E0E0" w:sz="2"/>
          <w:insideV w:val="single" w:color="E0E0E0" w:sz="2"/>
        </w:tblBorders>
      </w:tblPr>
      <w:tblGrid>
        <w:gridCol w:w="2600"/>
        <w:gridCol w:w="2800"/>
        <w:gridCol w:w="3200"/>
      </w:tblGrid>
      <w:tr>
        <w:trPr>
          <w:tblHeader/>
        </w:trPr>
        <w:tc>
          <w:tcPr>
            <w:tcW w:type="dxa" w:w="2600"/>
            <w:shd w:fill="1F3A5F"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Author (Year)</w:t>
            </w:r>
          </w:p>
        </w:tc>
        <w:tc>
          <w:tcPr>
            <w:tcW w:type="dxa" w:w="28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Method</w:t>
            </w:r>
          </w:p>
        </w:tc>
        <w:tc>
          <w:tcPr>
            <w:tcW w:type="dxa" w:w="32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Key Finding</w:t>
            </w:r>
          </w:p>
        </w:tc>
      </w:tr>
      <w:tr>
        <w:tc>
          <w:tcPr>
            <w:tcW w:type="dxa" w:w="2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Abiwinanda et al. (2018)</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Simple CNN</w:t>
            </w:r>
          </w:p>
        </w:tc>
        <w:tc>
          <w:tcPr>
            <w:tcW w:type="dxa" w:w="32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Glioma, meningioma and pituitary classification from T1 MRI</w:t>
            </w:r>
          </w:p>
        </w:tc>
      </w:tr>
      <w:tr>
        <w:tc>
          <w:tcPr>
            <w:tcW w:type="dxa" w:w="26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Minz and Mahobiya (2017)</w:t>
            </w:r>
          </w:p>
        </w:tc>
        <w:tc>
          <w:tcPr>
            <w:tcW w:type="dxa" w:w="28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AdaBoost with GLCM features</w:t>
            </w:r>
          </w:p>
        </w:tc>
        <w:tc>
          <w:tcPr>
            <w:tcW w:type="dxa" w:w="32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89.90 percent accuracy for MR image classification</w:t>
            </w:r>
          </w:p>
        </w:tc>
      </w:tr>
      <w:tr>
        <w:tc>
          <w:tcPr>
            <w:tcW w:type="dxa" w:w="2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Zhou et al. (2018)</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DenseNet with RNN</w:t>
            </w:r>
          </w:p>
        </w:tc>
        <w:tc>
          <w:tcPr>
            <w:tcW w:type="dxa" w:w="32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92.13 percent on 3D MRI with an LSTM DenseNet model</w:t>
            </w:r>
          </w:p>
        </w:tc>
      </w:tr>
      <w:tr>
        <w:tc>
          <w:tcPr>
            <w:tcW w:type="dxa" w:w="26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Cheng et al. (2015)</w:t>
            </w:r>
          </w:p>
        </w:tc>
        <w:tc>
          <w:tcPr>
            <w:tcW w:type="dxa" w:w="28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Tumour region augmentation</w:t>
            </w:r>
          </w:p>
        </w:tc>
        <w:tc>
          <w:tcPr>
            <w:tcW w:type="dxa" w:w="32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94.68 percent via region partition and augmentation</w:t>
            </w:r>
          </w:p>
        </w:tc>
      </w:tr>
      <w:tr>
        <w:tc>
          <w:tcPr>
            <w:tcW w:type="dxa" w:w="2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Sultan et al. (2019)</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Deep neural network</w:t>
            </w:r>
          </w:p>
        </w:tc>
        <w:tc>
          <w:tcPr>
            <w:tcW w:type="dxa" w:w="32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Multi class brain tumour classification</w:t>
            </w:r>
          </w:p>
        </w:tc>
      </w:tr>
      <w:tr>
        <w:tc>
          <w:tcPr>
            <w:tcW w:type="dxa" w:w="26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Patel et al. (2019)</w:t>
            </w:r>
          </w:p>
        </w:tc>
        <w:tc>
          <w:tcPr>
            <w:tcW w:type="dxa" w:w="28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CNN with LSTM (3D CT)</w:t>
            </w:r>
          </w:p>
        </w:tc>
        <w:tc>
          <w:tcPr>
            <w:tcW w:type="dxa" w:w="32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Image level intracranial haemorrhage identification</w:t>
            </w:r>
          </w:p>
        </w:tc>
      </w:tr>
      <w:tr>
        <w:tc>
          <w:tcPr>
            <w:tcW w:type="dxa" w:w="2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Yousaf et al. (2023)</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Deep learning</w:t>
            </w:r>
          </w:p>
        </w:tc>
        <w:tc>
          <w:tcPr>
            <w:tcW w:type="dxa" w:w="32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Multi class disease detection from brain medical imaging</w:t>
            </w:r>
          </w:p>
        </w:tc>
      </w:tr>
    </w:tbl>
    <w:p>
      <w:pPr>
        <w:spacing w:after="200"/>
        <w:jc w:val="center"/>
      </w:pPr>
      <w:r>
        <w:rPr>
          <w:rFonts w:ascii="Calibri" w:cs="Calibri" w:eastAsia="Calibri" w:hAnsi="Calibri"/>
          <w:i/>
          <w:iCs/>
          <w:color w:val="666666"/>
          <w:sz w:val="18"/>
          <w:szCs w:val="18"/>
        </w:rPr>
        <w:t xml:space="preserve">Table 1. Representative prior work in brain tumour classification.</w:t>
      </w:r>
    </w:p>
    <w:p>
      <w:pPr>
        <w:pStyle w:val="Heading2"/>
        <w:spacing w:after="120" w:before="240"/>
      </w:pPr>
      <w:r>
        <w:rPr>
          <w:rFonts w:ascii="Calibri" w:cs="Calibri" w:eastAsia="Calibri" w:hAnsi="Calibri"/>
          <w:b/>
          <w:bCs/>
          <w:color w:val="1F3A5F"/>
          <w:sz w:val="25"/>
          <w:szCs w:val="25"/>
        </w:rPr>
        <w:t xml:space="preserve">2.3 Research Methodology</w:t>
      </w:r>
    </w:p>
    <w:p>
      <w:pPr>
        <w:spacing w:after="130" w:line="278"/>
      </w:pPr>
      <w:r>
        <w:rPr>
          <w:rFonts w:ascii="Calibri" w:cs="Calibri" w:eastAsia="Calibri" w:hAnsi="Calibri"/>
          <w:sz w:val="22"/>
          <w:szCs w:val="22"/>
        </w:rPr>
        <w:t xml:space="preserve">The study follows a positivist philosophy combined with critical realism. Knowledge about the relative performance of the modelling approaches is obtained through empirical observation and measurable data, while acknowledging the complexity of medical imaging tasks. The research approach is deductive and follows the Research Onion model, moving from theory and hypothesis to systematic experimentation.</w:t>
      </w:r>
    </w:p>
    <w:p>
      <w:pPr>
        <w:spacing w:after="130" w:line="278"/>
      </w:pPr>
      <w:r>
        <w:rPr>
          <w:rFonts w:ascii="Calibri" w:cs="Calibri" w:eastAsia="Calibri" w:hAnsi="Calibri"/>
          <w:sz w:val="22"/>
          <w:szCs w:val="22"/>
        </w:rPr>
        <w:t xml:space="preserve">A mixed methods design is used. The quantitative strand measures accuracy, precision, recall and F1 score across all models under identical conditions. The qualitative strand, planned for the second half of the project, gathers structured feedback from healthcare professionals on the usability and interpretability of the deployed application. Stratified sampling preserves the class distribution across the training and test splits, so that each class is represented proportionally.</w:t>
      </w:r>
    </w:p>
    <w:p>
      <w:pPr>
        <w:spacing w:after="130" w:line="278"/>
      </w:pPr>
      <w:r>
        <w:rPr>
          <w:rFonts w:ascii="Calibri" w:cs="Calibri" w:eastAsia="Calibri" w:hAnsi="Calibri"/>
          <w:b/>
          <w:bCs/>
          <w:sz w:val="22"/>
          <w:szCs w:val="22"/>
        </w:rPr>
        <w:t xml:space="preserve">Ethical considerations. </w:t>
      </w:r>
      <w:r>
        <w:rPr>
          <w:rFonts w:ascii="Calibri" w:cs="Calibri" w:eastAsia="Calibri" w:hAnsi="Calibri"/>
          <w:sz w:val="22"/>
          <w:szCs w:val="22"/>
        </w:rPr>
        <w:t xml:space="preserve">All data used are anonymised and publicly available through Kaggle. No attempt is made to identify any individual, the system is intended to support rather than replace medical practitioners, and any qualitative feedback will be collected with informed consent. These considerations follow the ethical framework set out in the project proposal.</w:t>
      </w:r>
    </w:p>
    <w:p>
      <w:pPr>
        <w:pStyle w:val="Heading2"/>
        <w:spacing w:after="120" w:before="240"/>
      </w:pPr>
      <w:r>
        <w:rPr>
          <w:rFonts w:ascii="Calibri" w:cs="Calibri" w:eastAsia="Calibri" w:hAnsi="Calibri"/>
          <w:b/>
          <w:bCs/>
          <w:color w:val="1F3A5F"/>
          <w:sz w:val="25"/>
          <w:szCs w:val="25"/>
        </w:rPr>
        <w:t xml:space="preserve">2.4 Research Gap</w:t>
      </w:r>
    </w:p>
    <w:p>
      <w:pPr>
        <w:spacing w:after="130" w:line="278"/>
      </w:pPr>
      <w:r>
        <w:rPr>
          <w:rFonts w:ascii="Calibri" w:cs="Calibri" w:eastAsia="Calibri" w:hAnsi="Calibri"/>
          <w:sz w:val="22"/>
          <w:szCs w:val="22"/>
        </w:rPr>
        <w:t xml:space="preserve">The majority of published studies evaluate a single model family in isolation, either deep learning or classical machine learning, and typically conclude at the model evaluation stage. Two gaps follow. First, there is no widely reported systematic comparison that develops, optimises and integrates all three paradigms, custom CNNs, fine tuned networks and conventional classifiers, under identical conditions on the same dataset. Second, existing ensembles rarely provide clinicians with any indication of how confident or consistent the underlying models are, and they do not flag cases where the models disagree. This project targets both gaps, through a rigorous multi method comparison and through a novel inter model attention agreement signal (EAA IoU) used as a per sample clinical uncertainty trigger.</w:t>
      </w:r>
    </w:p>
    <w:p>
      <w:pPr>
        <w:pStyle w:val="Heading1"/>
        <w:spacing w:after="160" w:before="340"/>
      </w:pPr>
      <w:r>
        <w:rPr>
          <w:rFonts w:ascii="Calibri" w:cs="Calibri" w:eastAsia="Calibri" w:hAnsi="Calibri"/>
          <w:b/>
          <w:bCs/>
          <w:color w:val="1F3A5F"/>
          <w:sz w:val="30"/>
          <w:szCs w:val="30"/>
        </w:rPr>
        <w:t xml:space="preserve">3. Work Completed</w:t>
      </w:r>
    </w:p>
    <w:p>
      <w:pPr>
        <w:spacing w:after="130" w:line="278"/>
      </w:pPr>
      <w:r>
        <w:rPr>
          <w:rFonts w:ascii="Calibri" w:cs="Calibri" w:eastAsia="Calibri" w:hAnsi="Calibri"/>
          <w:sz w:val="22"/>
          <w:szCs w:val="22"/>
        </w:rPr>
        <w:t xml:space="preserve">This section reports the work completed at the interim stage. As agreed with the supervisor, the interim milestone covers the custom CNN, the conventional machine learning baseline, and the Inception V3 transfer learning model, together with the classical ensembles built on the deep features of these backbones. The Xception model, the full six model integrated ensemble and the explainability layer are scheduled for the second half of the project and are described in Section 4.</w:t>
      </w:r>
    </w:p>
    <w:p>
      <w:pPr>
        <w:pStyle w:val="Heading2"/>
        <w:spacing w:after="120" w:before="240"/>
      </w:pPr>
      <w:r>
        <w:rPr>
          <w:rFonts w:ascii="Calibri" w:cs="Calibri" w:eastAsia="Calibri" w:hAnsi="Calibri"/>
          <w:b/>
          <w:bCs/>
          <w:color w:val="1F3A5F"/>
          <w:sz w:val="25"/>
          <w:szCs w:val="25"/>
        </w:rPr>
        <w:t xml:space="preserve">3.1 Dataset and Preprocessing</w:t>
      </w:r>
    </w:p>
    <w:p>
      <w:pPr>
        <w:spacing w:after="130" w:line="278"/>
      </w:pPr>
      <w:r>
        <w:rPr>
          <w:rFonts w:ascii="Calibri" w:cs="Calibri" w:eastAsia="Calibri" w:hAnsi="Calibri"/>
          <w:sz w:val="22"/>
          <w:szCs w:val="22"/>
        </w:rPr>
        <w:t xml:space="preserve">The Kaggle Brain Tumor MRI dataset is used, comprising 9,047 MRI scans in JPG format across four classes. The official split provides 6,984 training and 2,063 testing images. Each image is resized to the required input dimensions, converted to the appropriate colour representation for the model in question, and normalised by dividing pixel values by 255 so that they fall in the range 0 to 1. The official test folder is held out and used only for final evaluation, which ensures that results are directly comparable across all models. Table 2 gives the split by class and Figure 3 shows it graphically. Figure 2 shows one representative scan from each class.</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DATASET SAMPLE PLACEHOLDER</w:t>
            </w:r>
            <w:r>
              <w:rPr>
                <w:rFonts w:ascii="Calibri" w:cs="Calibri" w:eastAsia="Calibri" w:hAnsi="Calibri"/>
                <w:color w:val="666666"/>
                <w:sz w:val="17"/>
                <w:szCs w:val="17"/>
              </w:rPr>
              <w:t xml:space="preserve">   (insert four real MRI examples, one per class, from the Kaggle dataset)</w:t>
            </w:r>
          </w:p>
          <w:p>
            <w:pPr>
              <w:spacing w:after="0"/>
            </w:pPr>
            <w:r>
              <w:rPr>
                <w:rFonts w:ascii="Calibri" w:cs="Calibri" w:eastAsia="Calibri" w:hAnsi="Calibri"/>
                <w:sz w:val="18"/>
                <w:szCs w:val="18"/>
              </w:rPr>
              <w:t xml:space="preserve">Suggested layout: a two by two grid of real greyscale MRI scans labelled Glioma, Meningioma, No Tumour and Pituitary. Real dataset images are preferred here rather than generated images, to preserve research integrity.</w:t>
            </w:r>
          </w:p>
        </w:tc>
      </w:tr>
    </w:tbl>
    <w:p>
      <w:pPr>
        <w:spacing w:after="200"/>
        <w:jc w:val="center"/>
      </w:pPr>
      <w:r>
        <w:rPr>
          <w:rFonts w:ascii="Calibri" w:cs="Calibri" w:eastAsia="Calibri" w:hAnsi="Calibri"/>
          <w:i/>
          <w:iCs/>
          <w:color w:val="666666"/>
          <w:sz w:val="18"/>
          <w:szCs w:val="18"/>
        </w:rPr>
        <w:t xml:space="preserve">Figure 2. Representative MRI scans, one from each of the four classes.</w:t>
      </w:r>
    </w:p>
    <w:tbl>
      <w:tblPr>
        <w:tblW w:type="dxa" w:w="8600"/>
        <w:tblBorders>
          <w:top w:val="single" w:color="CCCCCC" w:sz="2"/>
          <w:left w:val="single" w:color="CCCCCC" w:sz="2"/>
          <w:bottom w:val="single" w:color="CCCCCC" w:sz="2"/>
          <w:right w:val="single" w:color="CCCCCC" w:sz="2"/>
          <w:insideH w:val="single" w:color="E0E0E0" w:sz="2"/>
          <w:insideV w:val="single" w:color="E0E0E0" w:sz="2"/>
        </w:tblBorders>
      </w:tblPr>
      <w:tblGrid>
        <w:gridCol w:w="3000"/>
        <w:gridCol w:w="2800"/>
        <w:gridCol w:w="2800"/>
      </w:tblGrid>
      <w:tr>
        <w:trPr>
          <w:tblHeader/>
        </w:trPr>
        <w:tc>
          <w:tcPr>
            <w:tcW w:type="dxa" w:w="3000"/>
            <w:shd w:fill="1F3A5F"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Class</w:t>
            </w:r>
          </w:p>
        </w:tc>
        <w:tc>
          <w:tcPr>
            <w:tcW w:type="dxa" w:w="28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Train Images</w:t>
            </w:r>
          </w:p>
        </w:tc>
        <w:tc>
          <w:tcPr>
            <w:tcW w:type="dxa" w:w="28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Test Images</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Glioma</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1,733</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504</w:t>
            </w:r>
          </w:p>
        </w:tc>
      </w:tr>
      <w:tr>
        <w:tc>
          <w:tcPr>
            <w:tcW w:type="dxa" w:w="30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Meningioma</w:t>
            </w:r>
          </w:p>
        </w:tc>
        <w:tc>
          <w:tcPr>
            <w:tcW w:type="dxa" w:w="28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1,699</w:t>
            </w:r>
          </w:p>
        </w:tc>
        <w:tc>
          <w:tcPr>
            <w:tcW w:type="dxa" w:w="28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510</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No Tumour</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1,847</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545</w:t>
            </w:r>
          </w:p>
        </w:tc>
      </w:tr>
      <w:tr>
        <w:tc>
          <w:tcPr>
            <w:tcW w:type="dxa" w:w="30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Pituitary</w:t>
            </w:r>
          </w:p>
        </w:tc>
        <w:tc>
          <w:tcPr>
            <w:tcW w:type="dxa" w:w="28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1,705</w:t>
            </w:r>
          </w:p>
        </w:tc>
        <w:tc>
          <w:tcPr>
            <w:tcW w:type="dxa" w:w="28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504</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Total</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6,984</w:t>
            </w:r>
          </w:p>
        </w:tc>
        <w:tc>
          <w:tcPr>
            <w:tcW w:type="dxa" w:w="28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2,063</w:t>
            </w:r>
          </w:p>
        </w:tc>
      </w:tr>
    </w:tbl>
    <w:p>
      <w:pPr>
        <w:spacing w:after="200"/>
        <w:jc w:val="center"/>
      </w:pPr>
      <w:r>
        <w:rPr>
          <w:rFonts w:ascii="Calibri" w:cs="Calibri" w:eastAsia="Calibri" w:hAnsi="Calibri"/>
          <w:i/>
          <w:iCs/>
          <w:color w:val="666666"/>
          <w:sz w:val="18"/>
          <w:szCs w:val="18"/>
        </w:rPr>
        <w:t xml:space="preserve">Table 2. Dataset split by class.</w:t>
      </w:r>
    </w:p>
    <w:p>
      <w:pPr>
        <w:spacing w:after="40" w:before="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289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3. Class distribution of the Brain Tumor MRI dataset across the training and test splits.</w:t>
      </w:r>
    </w:p>
    <w:p>
      <w:pPr>
        <w:pStyle w:val="Heading2"/>
        <w:spacing w:after="120" w:before="240"/>
      </w:pPr>
      <w:r>
        <w:rPr>
          <w:rFonts w:ascii="Calibri" w:cs="Calibri" w:eastAsia="Calibri" w:hAnsi="Calibri"/>
          <w:b/>
          <w:bCs/>
          <w:color w:val="1F3A5F"/>
          <w:sz w:val="25"/>
          <w:szCs w:val="25"/>
        </w:rPr>
        <w:t xml:space="preserve">3.2 Evaluation Metrics</w:t>
      </w:r>
    </w:p>
    <w:p>
      <w:pPr>
        <w:spacing w:after="130" w:line="278"/>
      </w:pPr>
      <w:r>
        <w:rPr>
          <w:rFonts w:ascii="Calibri" w:cs="Calibri" w:eastAsia="Calibri" w:hAnsi="Calibri"/>
          <w:sz w:val="22"/>
          <w:szCs w:val="22"/>
        </w:rPr>
        <w:t xml:space="preserve">All models are evaluated on the official Kaggle test set using four standard classification metrics. Accuracy is the proportion of all images that are correctly classified. Precision is the proportion of positive predictions for a class that are correct. Recall is the proportion of the actual members of a class that are correctly identified. The F1 score is the harmonic mean of precision and recall, and gives a single balanced measure when classes are unevenly represented. Confusion matrices report the full pattern of correct and incorrect predictions across the four classes. Using the same held out test set and the same metrics for every model guarantees a fair comparison.</w:t>
      </w:r>
    </w:p>
    <w:p>
      <w:pPr>
        <w:pStyle w:val="Heading2"/>
        <w:spacing w:after="120" w:before="240"/>
      </w:pPr>
      <w:r>
        <w:rPr>
          <w:rFonts w:ascii="Calibri" w:cs="Calibri" w:eastAsia="Calibri" w:hAnsi="Calibri"/>
          <w:b/>
          <w:bCs/>
          <w:color w:val="1F3A5F"/>
          <w:sz w:val="25"/>
          <w:szCs w:val="25"/>
        </w:rPr>
        <w:t xml:space="preserve">3.3 A Standardised Experimental Framework</w:t>
      </w:r>
    </w:p>
    <w:p>
      <w:pPr>
        <w:spacing w:after="130" w:line="278"/>
      </w:pPr>
      <w:r>
        <w:rPr>
          <w:rFonts w:ascii="Calibri" w:cs="Calibri" w:eastAsia="Calibri" w:hAnsi="Calibri"/>
          <w:sz w:val="22"/>
          <w:szCs w:val="22"/>
        </w:rPr>
        <w:t xml:space="preserve">An early review of the original notebooks revealed several inconsistencies that undermined reproducibility, including mixed colour and greyscale inputs, differing normalisation formulas, inconsistent label encodings, different train and test protocols, and varying batch sizes. To ensure a fair comparison, a single standardised training framework was implemented as a set of Python modules with a central configuration file. Every model now shares the same data loader, the same normalisation to the range 0 to 1, the same random seed, the same batch size, and the same evaluation protocol.</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training/config.py  single source of truth for every experiment</w:t>
      </w:r>
    </w:p>
    <w:p>
      <w:pPr>
        <w:pBdr>
          <w:left w:val="single" w:color="2A9D8F" w:sz="18" w:space="6"/>
        </w:pBdr>
        <w:shd w:fill="F4F5F7" w:val="clear"/>
        <w:spacing w:after="0" w:line="240"/>
      </w:pPr>
      <w:r>
        <w:rPr>
          <w:rFonts w:ascii="Consolas" w:cs="Consolas" w:eastAsia="Consolas" w:hAnsi="Consolas"/>
          <w:color w:val="24292E"/>
          <w:sz w:val="17"/>
          <w:szCs w:val="17"/>
        </w:rPr>
        <w:t xml:space="preserve">CLASS_NAMES  = ['glioma', 'meningioma', 'notumor', 'pituitary']</w:t>
      </w:r>
    </w:p>
    <w:p>
      <w:pPr>
        <w:pBdr>
          <w:left w:val="single" w:color="2A9D8F" w:sz="18" w:space="6"/>
        </w:pBdr>
        <w:shd w:fill="F4F5F7" w:val="clear"/>
        <w:spacing w:after="0" w:line="240"/>
      </w:pPr>
      <w:r>
        <w:rPr>
          <w:rFonts w:ascii="Consolas" w:cs="Consolas" w:eastAsia="Consolas" w:hAnsi="Consolas"/>
          <w:color w:val="24292E"/>
          <w:sz w:val="17"/>
          <w:szCs w:val="17"/>
        </w:rPr>
        <w:t xml:space="preserve">N_CLASSES    = 4</w:t>
      </w:r>
    </w:p>
    <w:p>
      <w:pPr>
        <w:pBdr>
          <w:left w:val="single" w:color="2A9D8F" w:sz="18" w:space="6"/>
        </w:pBdr>
        <w:shd w:fill="F4F5F7" w:val="clear"/>
        <w:spacing w:after="0" w:line="240"/>
      </w:pPr>
      <w:r>
        <w:rPr>
          <w:rFonts w:ascii="Consolas" w:cs="Consolas" w:eastAsia="Consolas" w:hAnsi="Consolas"/>
          <w:color w:val="24292E"/>
          <w:sz w:val="17"/>
          <w:szCs w:val="17"/>
        </w:rPr>
        <w:t xml:space="preserve">SIZE_STANDALONE = 256   # CNN / InceptionV3 / Xception direct classifiers</w:t>
      </w:r>
    </w:p>
    <w:p>
      <w:pPr>
        <w:pBdr>
          <w:left w:val="single" w:color="2A9D8F" w:sz="18" w:space="6"/>
        </w:pBdr>
        <w:shd w:fill="F4F5F7" w:val="clear"/>
        <w:spacing w:after="0" w:line="240"/>
      </w:pPr>
      <w:r>
        <w:rPr>
          <w:rFonts w:ascii="Consolas" w:cs="Consolas" w:eastAsia="Consolas" w:hAnsi="Consolas"/>
          <w:color w:val="24292E"/>
          <w:sz w:val="17"/>
          <w:szCs w:val="17"/>
        </w:rPr>
        <w:t xml:space="preserve">SIZE_ENSEMBLE   = 128   # feature extractors that feed classical ML</w:t>
      </w:r>
    </w:p>
    <w:p>
      <w:pPr>
        <w:pBdr>
          <w:left w:val="single" w:color="2A9D8F" w:sz="18" w:space="6"/>
        </w:pBdr>
        <w:shd w:fill="F4F5F7" w:val="clear"/>
        <w:spacing w:after="0" w:line="240"/>
      </w:pPr>
      <w:r>
        <w:rPr>
          <w:rFonts w:ascii="Consolas" w:cs="Consolas" w:eastAsia="Consolas" w:hAnsi="Consolas"/>
          <w:color w:val="24292E"/>
          <w:sz w:val="17"/>
          <w:szCs w:val="17"/>
        </w:rPr>
        <w:t xml:space="preserve">FEATURE_DIM     = 256   # units in every feature extraction Dense layer</w:t>
      </w:r>
    </w:p>
    <w:p>
      <w:pPr>
        <w:pBdr>
          <w:left w:val="single" w:color="2A9D8F" w:sz="18" w:space="6"/>
        </w:pBdr>
        <w:shd w:fill="F4F5F7" w:val="clear"/>
        <w:spacing w:after="0" w:line="240"/>
      </w:pPr>
      <w:r>
        <w:rPr>
          <w:rFonts w:ascii="Consolas" w:cs="Consolas" w:eastAsia="Consolas" w:hAnsi="Consolas"/>
          <w:color w:val="24292E"/>
          <w:sz w:val="17"/>
          <w:szCs w:val="17"/>
        </w:rPr>
        <w:t xml:space="preserve">RANDOM_SEED     = 42    # applied to random, NumPy and TensorFlow</w:t>
      </w:r>
    </w:p>
    <w:p>
      <w:pPr>
        <w:pBdr>
          <w:left w:val="single" w:color="2A9D8F" w:sz="18" w:space="6"/>
        </w:pBdr>
        <w:shd w:fill="F4F5F7" w:val="clear"/>
        <w:spacing w:after="0" w:line="240"/>
      </w:pPr>
      <w:r>
        <w:rPr>
          <w:rFonts w:ascii="Consolas" w:cs="Consolas" w:eastAsia="Consolas" w:hAnsi="Consolas"/>
          <w:color w:val="24292E"/>
          <w:sz w:val="17"/>
          <w:szCs w:val="17"/>
        </w:rPr>
        <w:t xml:space="preserve">BATCH_STANDALONE = 32</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BATCH_ENSEMBLE   = 32   # standardised, identical batch size across models</w:t>
      </w:r>
    </w:p>
    <w:p>
      <w:pPr>
        <w:spacing w:after="170" w:before="20"/>
      </w:pPr>
      <w:r>
        <w:rPr>
          <w:rFonts w:ascii="Calibri" w:cs="Calibri" w:eastAsia="Calibri" w:hAnsi="Calibri"/>
          <w:i/>
          <w:iCs/>
          <w:color w:val="666666"/>
          <w:sz w:val="18"/>
          <w:szCs w:val="18"/>
        </w:rPr>
        <w:t xml:space="preserve">Listing 1. Central configuration shared by all training scripts (training/config.py).</w:t>
      </w:r>
    </w:p>
    <w:p>
      <w:pPr>
        <w:pStyle w:val="Heading2"/>
        <w:spacing w:after="120" w:before="240"/>
      </w:pPr>
      <w:r>
        <w:rPr>
          <w:rFonts w:ascii="Calibri" w:cs="Calibri" w:eastAsia="Calibri" w:hAnsi="Calibri"/>
          <w:b/>
          <w:bCs/>
          <w:color w:val="1F3A5F"/>
          <w:sz w:val="25"/>
          <w:szCs w:val="25"/>
        </w:rPr>
        <w:t xml:space="preserve">3.4 Custom Convolutional Neural Network</w:t>
      </w:r>
    </w:p>
    <w:p>
      <w:pPr>
        <w:spacing w:after="130" w:line="278"/>
      </w:pPr>
      <w:r>
        <w:rPr>
          <w:rFonts w:ascii="Calibri" w:cs="Calibri" w:eastAsia="Calibri" w:hAnsi="Calibri"/>
          <w:sz w:val="22"/>
          <w:szCs w:val="22"/>
        </w:rPr>
        <w:t xml:space="preserve">The custom CNN follows a four block convolutional architecture. Each block applies a 3x3 convolution followed by 2x2 max pooling. The resulting feature maps are flattened into a 256 unit dense layer, which is also used later as a feature extraction point, regularised with dropout, and classified by a softmax layer over the four classes. The model is trained with the Adam optimiser and sparse categorical cross entropy. The architecture is shown schematically in Figure 4 and defined in Listing 2.</w:t>
      </w:r>
    </w:p>
    <w:p>
      <w:pPr>
        <w:spacing w:after="60"/>
      </w:pPr>
    </w:p>
    <w:tbl>
      <w:tblPr>
        <w:tblW w:type="dxa" w:w="9020"/>
        <w:tblBorders>
          <w:top w:val="dashed" w:color="D9A441" w:sz="8"/>
          <w:left w:val="dashed" w:color="D9A441" w:sz="8"/>
          <w:bottom w:val="dashed" w:color="D9A441" w:sz="8"/>
          <w:right w:val="dashed" w:color="D9A441" w:sz="8"/>
          <w:insideH w:val="none"/>
          <w:insideV w:val="none"/>
        </w:tblBorders>
      </w:tblPr>
      <w:tblGrid>
        <w:gridCol w:w="9020"/>
      </w:tblGrid>
      <w:tr>
        <w:tc>
          <w:tcPr>
            <w:tcW w:type="dxa" w:w="9020"/>
            <w:shd w:fill="FFF8EC" w:val="clear"/>
            <w:tcMar>
              <w:top w:type="dxa" w:w="140"/>
              <w:left w:type="dxa" w:w="180"/>
              <w:bottom w:type="dxa" w:w="140"/>
              <w:right w:type="dxa" w:w="180"/>
            </w:tcMar>
          </w:tcPr>
          <w:p>
            <w:pPr>
              <w:spacing w:after="70"/>
            </w:pPr>
            <w:r>
              <w:rPr>
                <w:rFonts w:ascii="Calibri" w:cs="Calibri" w:eastAsia="Calibri" w:hAnsi="Calibri"/>
                <w:b/>
                <w:bCs/>
                <w:color w:val="B26A00"/>
                <w:sz w:val="19"/>
                <w:szCs w:val="19"/>
              </w:rPr>
              <w:t xml:space="preserve">AI IMAGE PLACEHOLDER</w:t>
            </w:r>
            <w:r>
              <w:rPr>
                <w:rFonts w:ascii="Calibri" w:cs="Calibri" w:eastAsia="Calibri" w:hAnsi="Calibri"/>
                <w:color w:val="666666"/>
                <w:sz w:val="17"/>
                <w:szCs w:val="17"/>
              </w:rPr>
              <w:t xml:space="preserve">   (generate an image from the prompt below, then replace this box)</w:t>
            </w:r>
          </w:p>
          <w:p>
            <w:pPr>
              <w:spacing w:after="0"/>
            </w:pPr>
            <w:r>
              <w:rPr>
                <w:rFonts w:ascii="Calibri" w:cs="Calibri" w:eastAsia="Calibri" w:hAnsi="Calibri"/>
                <w:b/>
                <w:bCs/>
                <w:sz w:val="18"/>
                <w:szCs w:val="18"/>
              </w:rPr>
              <w:t xml:space="preserve">Prompt:  </w:t>
            </w:r>
            <w:r>
              <w:rPr>
                <w:rFonts w:ascii="Calibri" w:cs="Calibri" w:eastAsia="Calibri" w:hAnsi="Calibri"/>
                <w:i/>
                <w:iCs/>
                <w:color w:val="3A3A3A"/>
                <w:sz w:val="18"/>
                <w:szCs w:val="18"/>
              </w:rPr>
              <w:t xml:space="preserve">A clean academic diagram of a convolutional neural network architecture on a white background. From left to right, an input image tile of size 256 by 256 by 3, followed by four repeated blocks each showing a Conv2D layer and a MaxPooling layer with decreasing spatial size, then a Flatten layer, a Dense layer of 256 units labelled feature layer, a Dropout layer, and a final Dense softmax layer with four output nodes labelled Glioma, Meningioma, No Tumour and Pituitary. Flat vector style, blue and grey palette, clear labels, no photorealism.</w:t>
            </w:r>
          </w:p>
        </w:tc>
      </w:tr>
    </w:tbl>
    <w:p>
      <w:pPr>
        <w:spacing w:after="200"/>
        <w:jc w:val="center"/>
      </w:pPr>
      <w:r>
        <w:rPr>
          <w:rFonts w:ascii="Calibri" w:cs="Calibri" w:eastAsia="Calibri" w:hAnsi="Calibri"/>
          <w:i/>
          <w:iCs/>
          <w:color w:val="666666"/>
          <w:sz w:val="18"/>
          <w:szCs w:val="18"/>
        </w:rPr>
        <w:t xml:space="preserve">Figure 4. Architecture of the custom four block CNN.</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training/models/cnn.py</w:t>
      </w:r>
    </w:p>
    <w:p>
      <w:pPr>
        <w:pBdr>
          <w:left w:val="single" w:color="2A9D8F" w:sz="18" w:space="6"/>
        </w:pBdr>
        <w:shd w:fill="F4F5F7" w:val="clear"/>
        <w:spacing w:after="0" w:line="240"/>
      </w:pPr>
      <w:r>
        <w:rPr>
          <w:rFonts w:ascii="Consolas" w:cs="Consolas" w:eastAsia="Consolas" w:hAnsi="Consolas"/>
          <w:color w:val="24292E"/>
          <w:sz w:val="17"/>
          <w:szCs w:val="17"/>
        </w:rPr>
        <w:t xml:space="preserve">def build_cnn(input_size, feature_dim=256, feat_layer_name='dense'):</w:t>
      </w:r>
    </w:p>
    <w:p>
      <w:pPr>
        <w:pBdr>
          <w:left w:val="single" w:color="2A9D8F" w:sz="18" w:space="6"/>
        </w:pBdr>
        <w:shd w:fill="F4F5F7" w:val="clear"/>
        <w:spacing w:after="0" w:line="240"/>
      </w:pPr>
      <w:r>
        <w:rPr>
          <w:rFonts w:ascii="Consolas" w:cs="Consolas" w:eastAsia="Consolas" w:hAnsi="Consolas"/>
          <w:color w:val="24292E"/>
          <w:sz w:val="17"/>
          <w:szCs w:val="17"/>
        </w:rPr>
        <w:t xml:space="preserve">    model = models.Sequential([</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layers.Conv2D(32, (3,3), activation='relu',</w:t>
      </w:r>
    </w:p>
    <w:p>
      <w:pPr>
        <w:pBdr>
          <w:left w:val="single" w:color="2A9D8F" w:sz="18" w:space="6"/>
        </w:pBdr>
        <w:shd w:fill="F4F5F7" w:val="clear"/>
        <w:spacing w:after="0" w:line="240"/>
      </w:pPr>
      <w:r>
        <w:rPr>
          <w:rFonts w:ascii="Consolas" w:cs="Consolas" w:eastAsia="Consolas" w:hAnsi="Consolas"/>
          <w:color w:val="24292E"/>
          <w:sz w:val="17"/>
          <w:szCs w:val="17"/>
        </w:rPr>
        <w:t xml:space="preserve">                      input_shape=(input_size, input_size, 3)),</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layers.MaxPooling2D((2,2)),</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layers.Conv2D(64, (3,3), activation='relu'), layers.MaxPooling2D((2,2)),</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layers.Conv2D(64, (3,3), activation='relu'), layers.MaxPooling2D((2,2)),</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layers.Conv2D(64, (3,3), activation='relu'), layers.MaxPooling2D((2,2)),</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layers.Flatten(),</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layers.Dense(feature_dim, activation='relu', name=feat_layer_name),</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layers.Dropout(0.5),</w:t>
      </w:r>
    </w:p>
    <w:p>
      <w:pPr>
        <w:pBdr>
          <w:left w:val="single" w:color="2A9D8F" w:sz="18" w:space="6"/>
        </w:pBdr>
        <w:shd w:fill="F4F5F7" w:val="clear"/>
        <w:spacing w:after="0" w:line="240"/>
      </w:pPr>
      <w:r>
        <w:rPr>
          <w:rFonts w:ascii="Consolas" w:cs="Consolas" w:eastAsia="Consolas" w:hAnsi="Consolas"/>
          <w:color w:val="24292E"/>
          <w:sz w:val="17"/>
          <w:szCs w:val="17"/>
        </w:rPr>
        <w:t xml:space="preserve">        layers.Dense(N_CLASSES, activation='softmax'),</w:t>
      </w:r>
    </w:p>
    <w:p>
      <w:pPr>
        <w:pBdr>
          <w:left w:val="single" w:color="2A9D8F" w:sz="18" w:space="6"/>
        </w:pBdr>
        <w:shd w:fill="F4F5F7" w:val="clear"/>
        <w:spacing w:after="0" w:line="240"/>
      </w:pPr>
      <w:r>
        <w:rPr>
          <w:rFonts w:ascii="Consolas" w:cs="Consolas" w:eastAsia="Consolas" w:hAnsi="Consolas"/>
          <w:color w:val="24292E"/>
          <w:sz w:val="17"/>
          <w:szCs w:val="17"/>
        </w:rPr>
        <w:t xml:space="preserve">    ])</w:t>
      </w:r>
    </w:p>
    <w:p>
      <w:pPr>
        <w:pBdr>
          <w:left w:val="single" w:color="2A9D8F" w:sz="18" w:space="6"/>
        </w:pBdr>
        <w:shd w:fill="F4F5F7" w:val="clear"/>
        <w:spacing w:after="0" w:line="240"/>
      </w:pPr>
      <w:r>
        <w:rPr>
          <w:rFonts w:ascii="Consolas" w:cs="Consolas" w:eastAsia="Consolas" w:hAnsi="Consolas"/>
          <w:color w:val="24292E"/>
          <w:sz w:val="17"/>
          <w:szCs w:val="17"/>
        </w:rPr>
        <w:t xml:space="preserve">    model.compile(optimizer='adam',</w:t>
      </w:r>
    </w:p>
    <w:p>
      <w:pPr>
        <w:pBdr>
          <w:left w:val="single" w:color="2A9D8F" w:sz="18" w:space="6"/>
        </w:pBdr>
        <w:shd w:fill="F4F5F7" w:val="clear"/>
        <w:spacing w:after="0" w:line="240"/>
      </w:pPr>
      <w:r>
        <w:rPr>
          <w:rFonts w:ascii="Consolas" w:cs="Consolas" w:eastAsia="Consolas" w:hAnsi="Consolas"/>
          <w:color w:val="24292E"/>
          <w:sz w:val="17"/>
          <w:szCs w:val="17"/>
        </w:rPr>
        <w:t xml:space="preserve">                  loss=tf.keras.losses.SparseCategoricalCrossentropy(),</w:t>
      </w:r>
    </w:p>
    <w:p>
      <w:pPr>
        <w:pBdr>
          <w:left w:val="single" w:color="2A9D8F" w:sz="18" w:space="6"/>
        </w:pBdr>
        <w:shd w:fill="F4F5F7" w:val="clear"/>
        <w:spacing w:after="0" w:line="240"/>
      </w:pPr>
      <w:r>
        <w:rPr>
          <w:rFonts w:ascii="Consolas" w:cs="Consolas" w:eastAsia="Consolas" w:hAnsi="Consolas"/>
          <w:color w:val="24292E"/>
          <w:sz w:val="17"/>
          <w:szCs w:val="17"/>
        </w:rPr>
        <w:t xml:space="preserve">                  metrics=['accuracy'])</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    return model</w:t>
      </w:r>
    </w:p>
    <w:p>
      <w:pPr>
        <w:spacing w:after="170" w:before="20"/>
      </w:pPr>
      <w:r>
        <w:rPr>
          <w:rFonts w:ascii="Calibri" w:cs="Calibri" w:eastAsia="Calibri" w:hAnsi="Calibri"/>
          <w:i/>
          <w:iCs/>
          <w:color w:val="666666"/>
          <w:sz w:val="18"/>
          <w:szCs w:val="18"/>
        </w:rPr>
        <w:t xml:space="preserve">Listing 2. Custom CNN architecture (training/models/cnn.py).</w:t>
      </w:r>
    </w:p>
    <w:p>
      <w:pPr>
        <w:spacing w:after="130" w:line="278"/>
      </w:pPr>
      <w:r>
        <w:rPr>
          <w:rFonts w:ascii="Calibri" w:cs="Calibri" w:eastAsia="Calibri" w:hAnsi="Calibri"/>
          <w:sz w:val="22"/>
          <w:szCs w:val="22"/>
        </w:rPr>
        <w:t xml:space="preserve">Trained for 20 epochs at 256 by 256 resolution, the standalone CNN reaches 91.18 percent accuracy on the held out official test set, the strongest individual model at the interim stage. Training accuracy approaches 99 percent, and the gap to validation accuracy indicates a degree of over fitting that dropout partially mitigates and that will be addressed with data augmentation in the next phase. The training history and confusion matrix for this model are available in the result gallery in Section 3.8.</w:t>
      </w:r>
    </w:p>
    <w:p>
      <w:pPr>
        <w:pStyle w:val="Heading2"/>
        <w:spacing w:after="120" w:before="240"/>
      </w:pPr>
      <w:r>
        <w:rPr>
          <w:rFonts w:ascii="Calibri" w:cs="Calibri" w:eastAsia="Calibri" w:hAnsi="Calibri"/>
          <w:b/>
          <w:bCs/>
          <w:color w:val="1F3A5F"/>
          <w:sz w:val="25"/>
          <w:szCs w:val="25"/>
        </w:rPr>
        <w:t xml:space="preserve">3.5 Conventional Machine Learning on Raw Pixels</w:t>
      </w:r>
    </w:p>
    <w:p>
      <w:pPr>
        <w:spacing w:after="130" w:line="278"/>
      </w:pPr>
      <w:r>
        <w:rPr>
          <w:rFonts w:ascii="Calibri" w:cs="Calibri" w:eastAsia="Calibri" w:hAnsi="Calibri"/>
          <w:sz w:val="22"/>
          <w:szCs w:val="22"/>
        </w:rPr>
        <w:t xml:space="preserve">A classical baseline is established by flattening each greyscale MRI to a 65,536 dimensional vector (256 by 256) normalised to the range 0 to 1, and training Logistic Regression, Support Vector Machine, Decision Tree and Random Forest classifiers, together with a soft voting ensemble. Dimensionality reduction through Principal Component Analysis was deliberately omitted at this stage to avoid discarding potentially discriminative pixel information.</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Classical ensemble builder (training/models/classical.py)</w:t>
      </w:r>
    </w:p>
    <w:p>
      <w:pPr>
        <w:pBdr>
          <w:left w:val="single" w:color="2A9D8F" w:sz="18" w:space="6"/>
        </w:pBdr>
        <w:shd w:fill="F4F5F7" w:val="clear"/>
        <w:spacing w:after="0" w:line="240"/>
      </w:pPr>
      <w:r>
        <w:rPr>
          <w:rFonts w:ascii="Consolas" w:cs="Consolas" w:eastAsia="Consolas" w:hAnsi="Consolas"/>
          <w:color w:val="24292E"/>
          <w:sz w:val="17"/>
          <w:szCs w:val="17"/>
        </w:rPr>
        <w:t xml:space="preserve">def build_classical_ensemble():</w:t>
      </w:r>
    </w:p>
    <w:p>
      <w:pPr>
        <w:pBdr>
          <w:left w:val="single" w:color="2A9D8F" w:sz="18" w:space="6"/>
        </w:pBdr>
        <w:shd w:fill="F4F5F7" w:val="clear"/>
        <w:spacing w:after="0" w:line="240"/>
      </w:pPr>
      <w:r>
        <w:rPr>
          <w:rFonts w:ascii="Consolas" w:cs="Consolas" w:eastAsia="Consolas" w:hAnsi="Consolas"/>
          <w:color w:val="24292E"/>
          <w:sz w:val="17"/>
          <w:szCs w:val="17"/>
        </w:rPr>
        <w:t xml:space="preserve">    rf  = RandomForestClassifier(n_estimators=100, random_state=42)</w:t>
      </w:r>
    </w:p>
    <w:p>
      <w:pPr>
        <w:pBdr>
          <w:left w:val="single" w:color="2A9D8F" w:sz="18" w:space="6"/>
        </w:pBdr>
        <w:shd w:fill="F4F5F7" w:val="clear"/>
        <w:spacing w:after="0" w:line="240"/>
      </w:pPr>
      <w:r>
        <w:rPr>
          <w:rFonts w:ascii="Consolas" w:cs="Consolas" w:eastAsia="Consolas" w:hAnsi="Consolas"/>
          <w:color w:val="24292E"/>
          <w:sz w:val="17"/>
          <w:szCs w:val="17"/>
        </w:rPr>
        <w:t xml:space="preserve">    dt  = DecisionTreeClassifier(random_state=42)</w:t>
      </w:r>
    </w:p>
    <w:p>
      <w:pPr>
        <w:pBdr>
          <w:left w:val="single" w:color="2A9D8F" w:sz="18" w:space="6"/>
        </w:pBdr>
        <w:shd w:fill="F4F5F7" w:val="clear"/>
        <w:spacing w:after="0" w:line="240"/>
      </w:pPr>
      <w:r>
        <w:rPr>
          <w:rFonts w:ascii="Consolas" w:cs="Consolas" w:eastAsia="Consolas" w:hAnsi="Consolas"/>
          <w:color w:val="24292E"/>
          <w:sz w:val="17"/>
          <w:szCs w:val="17"/>
        </w:rPr>
        <w:t xml:space="preserve">    svm = SVC(probability=True, random_state=42)</w:t>
      </w:r>
    </w:p>
    <w:p>
      <w:pPr>
        <w:pBdr>
          <w:left w:val="single" w:color="2A9D8F" w:sz="18" w:space="6"/>
        </w:pBdr>
        <w:shd w:fill="F4F5F7" w:val="clear"/>
        <w:spacing w:after="0" w:line="240"/>
      </w:pPr>
      <w:r>
        <w:rPr>
          <w:rFonts w:ascii="Consolas" w:cs="Consolas" w:eastAsia="Consolas" w:hAnsi="Consolas"/>
          <w:color w:val="24292E"/>
          <w:sz w:val="17"/>
          <w:szCs w:val="17"/>
        </w:rPr>
        <w:t xml:space="preserve">    return VotingClassifier(</w:t>
      </w:r>
    </w:p>
    <w:p>
      <w:pPr>
        <w:pBdr>
          <w:left w:val="single" w:color="2A9D8F" w:sz="18" w:space="6"/>
        </w:pBdr>
        <w:shd w:fill="F4F5F7" w:val="clear"/>
        <w:spacing w:after="0" w:line="240"/>
      </w:pPr>
      <w:r>
        <w:rPr>
          <w:rFonts w:ascii="Consolas" w:cs="Consolas" w:eastAsia="Consolas" w:hAnsi="Consolas"/>
          <w:color w:val="24292E"/>
          <w:sz w:val="17"/>
          <w:szCs w:val="17"/>
        </w:rPr>
        <w:t xml:space="preserve">        estimators=[('rf', rf), ('dt', dt), ('svm', svm)],</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        voting='soft')</w:t>
      </w:r>
    </w:p>
    <w:p>
      <w:pPr>
        <w:spacing w:after="170" w:before="20"/>
      </w:pPr>
      <w:r>
        <w:rPr>
          <w:rFonts w:ascii="Calibri" w:cs="Calibri" w:eastAsia="Calibri" w:hAnsi="Calibri"/>
          <w:i/>
          <w:iCs/>
          <w:color w:val="666666"/>
          <w:sz w:val="18"/>
          <w:szCs w:val="18"/>
        </w:rPr>
        <w:t xml:space="preserve">Listing 3. Soft voting classical ensemble reused across all feature sources.</w:t>
      </w:r>
    </w:p>
    <w:p>
      <w:pPr>
        <w:spacing w:after="130" w:line="278"/>
      </w:pPr>
      <w:r>
        <w:rPr>
          <w:rFonts w:ascii="Calibri" w:cs="Calibri" w:eastAsia="Calibri" w:hAnsi="Calibri"/>
          <w:sz w:val="22"/>
          <w:szCs w:val="22"/>
        </w:rPr>
        <w:t xml:space="preserve">On raw pixels, the Support Vector Machine is the strongest classical model at 88.26 percent, followed by Logistic Regression at 84.0 percent. A known bug in the original notebook, where the Random Forest cell instantiated a Decision Tree, was corrected in the standardised framework, so Random Forest and Decision Tree now report distinct results. Figure 5 summarises the classical baseline.</w:t>
      </w:r>
    </w:p>
    <w:p>
      <w:pPr>
        <w:spacing w:after="40" w:before="120"/>
        <w:jc w:val="center"/>
      </w:pPr>
      <w:r>
        <w:drawing>
          <wp:inline distT="0" distB="0" distL="0" distR="0">
            <wp:extent cx="4476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7813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5. Classical machine learning accuracy on raw pixel features (official test set).</w:t>
      </w:r>
    </w:p>
    <w:p>
      <w:pPr>
        <w:pStyle w:val="Heading2"/>
        <w:spacing w:after="120" w:before="240"/>
      </w:pPr>
      <w:r>
        <w:rPr>
          <w:rFonts w:ascii="Calibri" w:cs="Calibri" w:eastAsia="Calibri" w:hAnsi="Calibri"/>
          <w:b/>
          <w:bCs/>
          <w:color w:val="1F3A5F"/>
          <w:sz w:val="25"/>
          <w:szCs w:val="25"/>
        </w:rPr>
        <w:t xml:space="preserve">3.6 Inception V3 Transfer Learning</w:t>
      </w:r>
    </w:p>
    <w:p>
      <w:pPr>
        <w:spacing w:after="130" w:line="278"/>
      </w:pPr>
      <w:r>
        <w:rPr>
          <w:rFonts w:ascii="Calibri" w:cs="Calibri" w:eastAsia="Calibri" w:hAnsi="Calibri"/>
          <w:sz w:val="22"/>
          <w:szCs w:val="22"/>
        </w:rPr>
        <w:t xml:space="preserve">Inception V3, pretrained on ImageNet, is used as a frozen feature backbone. A global average pooling layer and a softmax classification head are added, and only the head is trained. This is the transfer learning strategy illustrated in Figure 6. The standalone model, at 256 by 256 resolution, achieves 84.63 percent test accuracy after 10 epochs.</w:t>
      </w:r>
    </w:p>
    <w:p>
      <w:pPr>
        <w:spacing w:after="60"/>
      </w:pPr>
    </w:p>
    <w:tbl>
      <w:tblPr>
        <w:tblW w:type="dxa" w:w="9020"/>
        <w:tblBorders>
          <w:top w:val="dashed" w:color="D9A441" w:sz="8"/>
          <w:left w:val="dashed" w:color="D9A441" w:sz="8"/>
          <w:bottom w:val="dashed" w:color="D9A441" w:sz="8"/>
          <w:right w:val="dashed" w:color="D9A441" w:sz="8"/>
          <w:insideH w:val="none"/>
          <w:insideV w:val="none"/>
        </w:tblBorders>
      </w:tblPr>
      <w:tblGrid>
        <w:gridCol w:w="9020"/>
      </w:tblGrid>
      <w:tr>
        <w:tc>
          <w:tcPr>
            <w:tcW w:type="dxa" w:w="9020"/>
            <w:shd w:fill="FFF8EC" w:val="clear"/>
            <w:tcMar>
              <w:top w:type="dxa" w:w="140"/>
              <w:left w:type="dxa" w:w="180"/>
              <w:bottom w:type="dxa" w:w="140"/>
              <w:right w:type="dxa" w:w="180"/>
            </w:tcMar>
          </w:tcPr>
          <w:p>
            <w:pPr>
              <w:spacing w:after="70"/>
            </w:pPr>
            <w:r>
              <w:rPr>
                <w:rFonts w:ascii="Calibri" w:cs="Calibri" w:eastAsia="Calibri" w:hAnsi="Calibri"/>
                <w:b/>
                <w:bCs/>
                <w:color w:val="B26A00"/>
                <w:sz w:val="19"/>
                <w:szCs w:val="19"/>
              </w:rPr>
              <w:t xml:space="preserve">AI IMAGE PLACEHOLDER</w:t>
            </w:r>
            <w:r>
              <w:rPr>
                <w:rFonts w:ascii="Calibri" w:cs="Calibri" w:eastAsia="Calibri" w:hAnsi="Calibri"/>
                <w:color w:val="666666"/>
                <w:sz w:val="17"/>
                <w:szCs w:val="17"/>
              </w:rPr>
              <w:t xml:space="preserve">   (generate an image from the prompt below, then replace this box)</w:t>
            </w:r>
          </w:p>
          <w:p>
            <w:pPr>
              <w:spacing w:after="0"/>
            </w:pPr>
            <w:r>
              <w:rPr>
                <w:rFonts w:ascii="Calibri" w:cs="Calibri" w:eastAsia="Calibri" w:hAnsi="Calibri"/>
                <w:b/>
                <w:bCs/>
                <w:sz w:val="18"/>
                <w:szCs w:val="18"/>
              </w:rPr>
              <w:t xml:space="preserve">Prompt:  </w:t>
            </w:r>
            <w:r>
              <w:rPr>
                <w:rFonts w:ascii="Calibri" w:cs="Calibri" w:eastAsia="Calibri" w:hAnsi="Calibri"/>
                <w:i/>
                <w:iCs/>
                <w:color w:val="3A3A3A"/>
                <w:sz w:val="18"/>
                <w:szCs w:val="18"/>
              </w:rPr>
              <w:t xml:space="preserve">A clean academic illustration explaining transfer learning for medical imaging on a white background. On the left a large network labelled InceptionV3 pretrained on ImageNet shown with a padlock icon indicating frozen weights, in the middle an arrow labelled feature transfer, on the right a small trainable classification head with a softmax layer producing four brain tumour classes. Flat vector style, teal and navy palette, readable labels.</w:t>
            </w:r>
          </w:p>
        </w:tc>
      </w:tr>
    </w:tbl>
    <w:p>
      <w:pPr>
        <w:spacing w:after="200"/>
        <w:jc w:val="center"/>
      </w:pPr>
      <w:r>
        <w:rPr>
          <w:rFonts w:ascii="Calibri" w:cs="Calibri" w:eastAsia="Calibri" w:hAnsi="Calibri"/>
          <w:i/>
          <w:iCs/>
          <w:color w:val="666666"/>
          <w:sz w:val="18"/>
          <w:szCs w:val="18"/>
        </w:rPr>
        <w:t xml:space="preserve">Figure 6. Transfer learning with a frozen pretrained backbone and a trainable classification head.</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training/models/transfer.py  InceptionV3 standalone</w:t>
      </w:r>
    </w:p>
    <w:p>
      <w:pPr>
        <w:pBdr>
          <w:left w:val="single" w:color="2A9D8F" w:sz="18" w:space="6"/>
        </w:pBdr>
        <w:shd w:fill="F4F5F7" w:val="clear"/>
        <w:spacing w:after="0" w:line="240"/>
      </w:pPr>
      <w:r>
        <w:rPr>
          <w:rFonts w:ascii="Consolas" w:cs="Consolas" w:eastAsia="Consolas" w:hAnsi="Consolas"/>
          <w:color w:val="24292E"/>
          <w:sz w:val="17"/>
          <w:szCs w:val="17"/>
        </w:rPr>
        <w:t xml:space="preserve">def build_inception_standalone(input_size=256):</w:t>
      </w:r>
    </w:p>
    <w:p>
      <w:pPr>
        <w:pBdr>
          <w:left w:val="single" w:color="2A9D8F" w:sz="18" w:space="6"/>
        </w:pBdr>
        <w:shd w:fill="F4F5F7" w:val="clear"/>
        <w:spacing w:after="0" w:line="240"/>
      </w:pPr>
      <w:r>
        <w:rPr>
          <w:rFonts w:ascii="Consolas" w:cs="Consolas" w:eastAsia="Consolas" w:hAnsi="Consolas"/>
          <w:color w:val="24292E"/>
          <w:sz w:val="17"/>
          <w:szCs w:val="17"/>
        </w:rPr>
        <w:t xml:space="preserve">    base = InceptionV3(input_shape=(input_size, input_size, 3),</w:t>
      </w:r>
    </w:p>
    <w:p>
      <w:pPr>
        <w:pBdr>
          <w:left w:val="single" w:color="2A9D8F" w:sz="18" w:space="6"/>
        </w:pBdr>
        <w:shd w:fill="F4F5F7" w:val="clear"/>
        <w:spacing w:after="0" w:line="240"/>
      </w:pPr>
      <w:r>
        <w:rPr>
          <w:rFonts w:ascii="Consolas" w:cs="Consolas" w:eastAsia="Consolas" w:hAnsi="Consolas"/>
          <w:color w:val="24292E"/>
          <w:sz w:val="17"/>
          <w:szCs w:val="17"/>
        </w:rPr>
        <w:t xml:space="preserve">                       weights='imagenet', include_top=False)</w:t>
      </w:r>
    </w:p>
    <w:p>
      <w:pPr>
        <w:pBdr>
          <w:left w:val="single" w:color="2A9D8F" w:sz="18" w:space="6"/>
        </w:pBdr>
        <w:shd w:fill="F4F5F7" w:val="clear"/>
        <w:spacing w:after="0" w:line="240"/>
      </w:pPr>
      <w:r>
        <w:rPr>
          <w:rFonts w:ascii="Consolas" w:cs="Consolas" w:eastAsia="Consolas" w:hAnsi="Consolas"/>
          <w:color w:val="24292E"/>
          <w:sz w:val="17"/>
          <w:szCs w:val="17"/>
        </w:rPr>
        <w:t xml:space="preserve">    base.trainable = False</w:t>
      </w:r>
    </w:p>
    <w:p>
      <w:pPr>
        <w:pBdr>
          <w:left w:val="single" w:color="2A9D8F" w:sz="18" w:space="6"/>
        </w:pBdr>
        <w:shd w:fill="F4F5F7" w:val="clear"/>
        <w:spacing w:after="0" w:line="240"/>
      </w:pPr>
      <w:r>
        <w:rPr>
          <w:rFonts w:ascii="Consolas" w:cs="Consolas" w:eastAsia="Consolas" w:hAnsi="Consolas"/>
          <w:color w:val="24292E"/>
          <w:sz w:val="17"/>
          <w:szCs w:val="17"/>
        </w:rPr>
        <w:t xml:space="preserve">    x   = layers.GlobalAveragePooling2D()(base.output)</w:t>
      </w:r>
    </w:p>
    <w:p>
      <w:pPr>
        <w:pBdr>
          <w:left w:val="single" w:color="2A9D8F" w:sz="18" w:space="6"/>
        </w:pBdr>
        <w:shd w:fill="F4F5F7" w:val="clear"/>
        <w:spacing w:after="0" w:line="240"/>
      </w:pPr>
      <w:r>
        <w:rPr>
          <w:rFonts w:ascii="Consolas" w:cs="Consolas" w:eastAsia="Consolas" w:hAnsi="Consolas"/>
          <w:color w:val="24292E"/>
          <w:sz w:val="17"/>
          <w:szCs w:val="17"/>
        </w:rPr>
        <w:t xml:space="preserve">    out = layers.Dense(N_CLASSES, activation='softmax', name='dense')(x)</w:t>
      </w:r>
    </w:p>
    <w:p>
      <w:pPr>
        <w:pBdr>
          <w:left w:val="single" w:color="2A9D8F" w:sz="18" w:space="6"/>
        </w:pBdr>
        <w:shd w:fill="F4F5F7" w:val="clear"/>
        <w:spacing w:after="0" w:line="240"/>
      </w:pPr>
      <w:r>
        <w:rPr>
          <w:rFonts w:ascii="Consolas" w:cs="Consolas" w:eastAsia="Consolas" w:hAnsi="Consolas"/>
          <w:color w:val="24292E"/>
          <w:sz w:val="17"/>
          <w:szCs w:val="17"/>
        </w:rPr>
        <w:t xml:space="preserve">    model = Model(inputs=base.input, outputs=out)</w:t>
      </w:r>
    </w:p>
    <w:p>
      <w:pPr>
        <w:pBdr>
          <w:left w:val="single" w:color="2A9D8F" w:sz="18" w:space="6"/>
        </w:pBdr>
        <w:shd w:fill="F4F5F7" w:val="clear"/>
        <w:spacing w:after="0" w:line="240"/>
      </w:pPr>
      <w:r>
        <w:rPr>
          <w:rFonts w:ascii="Consolas" w:cs="Consolas" w:eastAsia="Consolas" w:hAnsi="Consolas"/>
          <w:color w:val="24292E"/>
          <w:sz w:val="17"/>
          <w:szCs w:val="17"/>
        </w:rPr>
        <w:t xml:space="preserve">    model.compile(optimizer='adam',</w:t>
      </w:r>
    </w:p>
    <w:p>
      <w:pPr>
        <w:pBdr>
          <w:left w:val="single" w:color="2A9D8F" w:sz="18" w:space="6"/>
        </w:pBdr>
        <w:shd w:fill="F4F5F7" w:val="clear"/>
        <w:spacing w:after="0" w:line="240"/>
      </w:pPr>
      <w:r>
        <w:rPr>
          <w:rFonts w:ascii="Consolas" w:cs="Consolas" w:eastAsia="Consolas" w:hAnsi="Consolas"/>
          <w:color w:val="24292E"/>
          <w:sz w:val="17"/>
          <w:szCs w:val="17"/>
        </w:rPr>
        <w:t xml:space="preserve">                  loss='sparse_categorical_crossentropy', metrics=['accuracy'])</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    return model</w:t>
      </w:r>
    </w:p>
    <w:p>
      <w:pPr>
        <w:spacing w:after="170" w:before="20"/>
      </w:pPr>
      <w:r>
        <w:rPr>
          <w:rFonts w:ascii="Calibri" w:cs="Calibri" w:eastAsia="Calibri" w:hAnsi="Calibri"/>
          <w:i/>
          <w:iCs/>
          <w:color w:val="666666"/>
          <w:sz w:val="18"/>
          <w:szCs w:val="18"/>
        </w:rPr>
        <w:t xml:space="preserve">Listing 4. Inception V3 transfer learning classifier (training/models/transfer.py).</w:t>
      </w:r>
    </w:p>
    <w:p>
      <w:pPr>
        <w:pStyle w:val="Heading2"/>
        <w:spacing w:after="120" w:before="240"/>
      </w:pPr>
      <w:r>
        <w:rPr>
          <w:rFonts w:ascii="Calibri" w:cs="Calibri" w:eastAsia="Calibri" w:hAnsi="Calibri"/>
          <w:b/>
          <w:bCs/>
          <w:color w:val="1F3A5F"/>
          <w:sz w:val="25"/>
          <w:szCs w:val="25"/>
        </w:rPr>
        <w:t xml:space="preserve">3.7 Classical Ensembles on Deep Features</w:t>
      </w:r>
    </w:p>
    <w:p>
      <w:pPr>
        <w:spacing w:after="130" w:line="278"/>
      </w:pPr>
      <w:r>
        <w:rPr>
          <w:rFonts w:ascii="Calibri" w:cs="Calibri" w:eastAsia="Calibri" w:hAnsi="Calibri"/>
          <w:sz w:val="22"/>
          <w:szCs w:val="22"/>
        </w:rPr>
        <w:t xml:space="preserve">To assess whether deep features improve classical classifiers, a compact variant of each backbone with 128 by 128 input exposes a 256 unit dense layer as a feature extractor. The extracted features feed the same Random Forest, Decision Tree and Support Vector Machine soft voting ensemble. This connects the deep and classical paradigms within one framework, as illustrated in Figure 7.</w:t>
      </w:r>
    </w:p>
    <w:p>
      <w:pPr>
        <w:spacing w:after="60"/>
      </w:pPr>
    </w:p>
    <w:tbl>
      <w:tblPr>
        <w:tblW w:type="dxa" w:w="9020"/>
        <w:tblBorders>
          <w:top w:val="dashed" w:color="D9A441" w:sz="8"/>
          <w:left w:val="dashed" w:color="D9A441" w:sz="8"/>
          <w:bottom w:val="dashed" w:color="D9A441" w:sz="8"/>
          <w:right w:val="dashed" w:color="D9A441" w:sz="8"/>
          <w:insideH w:val="none"/>
          <w:insideV w:val="none"/>
        </w:tblBorders>
      </w:tblPr>
      <w:tblGrid>
        <w:gridCol w:w="9020"/>
      </w:tblGrid>
      <w:tr>
        <w:tc>
          <w:tcPr>
            <w:tcW w:type="dxa" w:w="9020"/>
            <w:shd w:fill="FFF8EC" w:val="clear"/>
            <w:tcMar>
              <w:top w:type="dxa" w:w="140"/>
              <w:left w:type="dxa" w:w="180"/>
              <w:bottom w:type="dxa" w:w="140"/>
              <w:right w:type="dxa" w:w="180"/>
            </w:tcMar>
          </w:tcPr>
          <w:p>
            <w:pPr>
              <w:spacing w:after="70"/>
            </w:pPr>
            <w:r>
              <w:rPr>
                <w:rFonts w:ascii="Calibri" w:cs="Calibri" w:eastAsia="Calibri" w:hAnsi="Calibri"/>
                <w:b/>
                <w:bCs/>
                <w:color w:val="B26A00"/>
                <w:sz w:val="19"/>
                <w:szCs w:val="19"/>
              </w:rPr>
              <w:t xml:space="preserve">AI IMAGE PLACEHOLDER</w:t>
            </w:r>
            <w:r>
              <w:rPr>
                <w:rFonts w:ascii="Calibri" w:cs="Calibri" w:eastAsia="Calibri" w:hAnsi="Calibri"/>
                <w:color w:val="666666"/>
                <w:sz w:val="17"/>
                <w:szCs w:val="17"/>
              </w:rPr>
              <w:t xml:space="preserve">   (generate an image from the prompt below, then replace this box)</w:t>
            </w:r>
          </w:p>
          <w:p>
            <w:pPr>
              <w:spacing w:after="0"/>
            </w:pPr>
            <w:r>
              <w:rPr>
                <w:rFonts w:ascii="Calibri" w:cs="Calibri" w:eastAsia="Calibri" w:hAnsi="Calibri"/>
                <w:b/>
                <w:bCs/>
                <w:sz w:val="18"/>
                <w:szCs w:val="18"/>
              </w:rPr>
              <w:t xml:space="preserve">Prompt:  </w:t>
            </w:r>
            <w:r>
              <w:rPr>
                <w:rFonts w:ascii="Calibri" w:cs="Calibri" w:eastAsia="Calibri" w:hAnsi="Calibri"/>
                <w:i/>
                <w:iCs/>
                <w:color w:val="3A3A3A"/>
                <w:sz w:val="18"/>
                <w:szCs w:val="18"/>
              </w:rPr>
              <w:t xml:space="preserve">A clean academic diagram showing deep features feeding a classical ensemble, on a white background. On the left a frozen convolutional backbone outputs a 256 dimensional feature vector. An arrow leads to three parallel classifiers labelled Random Forest, Decision Tree and Support Vector Machine, whose probability outputs combine in a soft voting box that produces the final prediction. Flat vector style, clear labels.</w:t>
            </w:r>
          </w:p>
        </w:tc>
      </w:tr>
    </w:tbl>
    <w:p>
      <w:pPr>
        <w:spacing w:after="200"/>
        <w:jc w:val="center"/>
      </w:pPr>
      <w:r>
        <w:rPr>
          <w:rFonts w:ascii="Calibri" w:cs="Calibri" w:eastAsia="Calibri" w:hAnsi="Calibri"/>
          <w:i/>
          <w:iCs/>
          <w:color w:val="666666"/>
          <w:sz w:val="18"/>
          <w:szCs w:val="18"/>
        </w:rPr>
        <w:t xml:space="preserve">Figure 7. Deep feature extraction feeding a soft voting classical ensemble.</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Extract deep features, then fit the classical ensemble</w:t>
      </w:r>
    </w:p>
    <w:p>
      <w:pPr>
        <w:pBdr>
          <w:left w:val="single" w:color="2A9D8F" w:sz="18" w:space="6"/>
        </w:pBdr>
        <w:shd w:fill="F4F5F7" w:val="clear"/>
        <w:spacing w:after="0" w:line="240"/>
      </w:pPr>
      <w:r>
        <w:rPr>
          <w:rFonts w:ascii="Consolas" w:cs="Consolas" w:eastAsia="Consolas" w:hAnsi="Consolas"/>
          <w:color w:val="24292E"/>
          <w:sz w:val="17"/>
          <w:szCs w:val="17"/>
        </w:rPr>
        <w:t xml:space="preserve">train_feats = extract_features(cnn_extractor, 'dense', X_train)</w:t>
      </w:r>
    </w:p>
    <w:p>
      <w:pPr>
        <w:pBdr>
          <w:left w:val="single" w:color="2A9D8F" w:sz="18" w:space="6"/>
        </w:pBdr>
        <w:shd w:fill="F4F5F7" w:val="clear"/>
        <w:spacing w:after="0" w:line="240"/>
      </w:pPr>
      <w:r>
        <w:rPr>
          <w:rFonts w:ascii="Consolas" w:cs="Consolas" w:eastAsia="Consolas" w:hAnsi="Consolas"/>
          <w:color w:val="24292E"/>
          <w:sz w:val="17"/>
          <w:szCs w:val="17"/>
        </w:rPr>
        <w:t xml:space="preserve">test_feats  = extract_features(cnn_extractor, 'dense', X_test)</w:t>
      </w:r>
    </w:p>
    <w:p>
      <w:pPr>
        <w:pBdr>
          <w:left w:val="single" w:color="2A9D8F" w:sz="18" w:space="6"/>
        </w:pBdr>
        <w:shd w:fill="F4F5F7" w:val="clear"/>
        <w:spacing w:after="0" w:line="240"/>
      </w:pPr>
      <w:r>
        <w:rPr>
          <w:rFonts w:ascii="Consolas" w:cs="Consolas" w:eastAsia="Consolas" w:hAnsi="Consolas"/>
          <w:color w:val="24292E"/>
          <w:sz w:val="17"/>
          <w:szCs w:val="17"/>
        </w:rPr>
        <w:t xml:space="preserve">ensemble = build_classical_ensemble()</w:t>
      </w:r>
    </w:p>
    <w:p>
      <w:pPr>
        <w:pBdr>
          <w:left w:val="single" w:color="2A9D8F" w:sz="18" w:space="6"/>
        </w:pBdr>
        <w:shd w:fill="F4F5F7" w:val="clear"/>
        <w:spacing w:after="0" w:line="240"/>
      </w:pPr>
      <w:r>
        <w:rPr>
          <w:rFonts w:ascii="Consolas" w:cs="Consolas" w:eastAsia="Consolas" w:hAnsi="Consolas"/>
          <w:color w:val="24292E"/>
          <w:sz w:val="17"/>
          <w:szCs w:val="17"/>
        </w:rPr>
        <w:t xml:space="preserve">ensemble.fit(train_feats, y_train)</w:t>
      </w:r>
    </w:p>
    <w:p>
      <w:pPr>
        <w:pBdr>
          <w:left w:val="single" w:color="2A9D8F" w:sz="18" w:space="6"/>
        </w:pBdr>
        <w:shd w:fill="F4F5F7" w:val="clear"/>
        <w:spacing w:after="0" w:line="240"/>
      </w:pPr>
      <w:r>
        <w:rPr>
          <w:rFonts w:ascii="Consolas" w:cs="Consolas" w:eastAsia="Consolas" w:hAnsi="Consolas"/>
          <w:color w:val="24292E"/>
          <w:sz w:val="17"/>
          <w:szCs w:val="17"/>
        </w:rPr>
        <w:t xml:space="preserve">for name, clf in ensemble.named_estimators_.items():</w:t>
      </w:r>
    </w:p>
    <w:p>
      <w:pPr>
        <w:pBdr>
          <w:left w:val="single" w:color="2A9D8F" w:sz="18" w:space="6"/>
        </w:pBdr>
        <w:shd w:fill="F4F5F7" w:val="clear"/>
        <w:spacing w:after="0" w:line="240"/>
      </w:pPr>
      <w:r>
        <w:rPr>
          <w:rFonts w:ascii="Consolas" w:cs="Consolas" w:eastAsia="Consolas" w:hAnsi="Consolas"/>
          <w:color w:val="24292E"/>
          <w:sz w:val="17"/>
          <w:szCs w:val="17"/>
        </w:rPr>
        <w:t xml:space="preserve">    acc = (clf.predict(test_feats) == y_test).mean() * 100</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    print(f'{name.upper():4s} {acc:.2f}%')</w:t>
      </w:r>
    </w:p>
    <w:p>
      <w:pPr>
        <w:spacing w:after="170" w:before="20"/>
      </w:pPr>
      <w:r>
        <w:rPr>
          <w:rFonts w:ascii="Calibri" w:cs="Calibri" w:eastAsia="Calibri" w:hAnsi="Calibri"/>
          <w:i/>
          <w:iCs/>
          <w:color w:val="666666"/>
          <w:sz w:val="18"/>
          <w:szCs w:val="18"/>
        </w:rPr>
        <w:t xml:space="preserve">Listing 5. Feeding CNN extracted features into the classical ensemble (training/train_01_cnn.py).</w:t>
      </w:r>
    </w:p>
    <w:p>
      <w:pPr>
        <w:spacing w:after="130" w:line="278"/>
      </w:pPr>
      <w:r>
        <w:rPr>
          <w:rFonts w:ascii="Calibri" w:cs="Calibri" w:eastAsia="Calibri" w:hAnsi="Calibri"/>
          <w:sz w:val="22"/>
          <w:szCs w:val="22"/>
        </w:rPr>
        <w:t xml:space="preserve">CNN extracted features give the best classical results, with Random Forest at 85.45 percent, Decision Tree at 80.99 percent and Support Vector Machine at 66.60 percent, and an ensemble of 83.71 percent. These clearly outperform Inception V3 features, whose ensemble reaches 71.20 percent. Figure 8 shows how classifier accuracy varies with the feature source, and Figures 9 and 10 give the confusion matrices of the two completed deep feature ensembles.</w:t>
      </w:r>
    </w:p>
    <w:p>
      <w:pPr>
        <w:spacing w:after="4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8. Classical classifier accuracy by feature source: raw pixels, CNN features and Inception V3 features.</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results/02_CNN_Ensemble/cnn_soft_vote_ensemble_confusion_matrix.jpg</w:t>
            </w:r>
          </w:p>
        </w:tc>
      </w:tr>
    </w:tbl>
    <w:p>
      <w:pPr>
        <w:spacing w:after="200"/>
        <w:jc w:val="center"/>
      </w:pPr>
      <w:r>
        <w:rPr>
          <w:rFonts w:ascii="Calibri" w:cs="Calibri" w:eastAsia="Calibri" w:hAnsi="Calibri"/>
          <w:i/>
          <w:iCs/>
          <w:color w:val="666666"/>
          <w:sz w:val="18"/>
          <w:szCs w:val="18"/>
        </w:rPr>
        <w:t xml:space="preserve">Figure 9. Confusion matrix of the CNN feature classical ensemble on the official test set.</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results/04_InceptionV3_Ensemble/inceptionv3_soft_vote_ensemble_confusion_matrix.jpg</w:t>
            </w:r>
          </w:p>
        </w:tc>
      </w:tr>
    </w:tbl>
    <w:p>
      <w:pPr>
        <w:spacing w:after="200"/>
        <w:jc w:val="center"/>
      </w:pPr>
      <w:r>
        <w:rPr>
          <w:rFonts w:ascii="Calibri" w:cs="Calibri" w:eastAsia="Calibri" w:hAnsi="Calibri"/>
          <w:i/>
          <w:iCs/>
          <w:color w:val="666666"/>
          <w:sz w:val="18"/>
          <w:szCs w:val="18"/>
        </w:rPr>
        <w:t xml:space="preserve">Figure 10. Confusion matrix of the Inception V3 feature classical ensemble on the official test set.</w:t>
      </w:r>
    </w:p>
    <w:p>
      <w:pPr>
        <w:spacing w:after="130" w:line="278"/>
      </w:pPr>
      <w:r>
        <w:rPr>
          <w:rFonts w:ascii="Calibri" w:cs="Calibri" w:eastAsia="Calibri" w:hAnsi="Calibri"/>
          <w:sz w:val="22"/>
          <w:szCs w:val="22"/>
        </w:rPr>
        <w:t xml:space="preserve">Both confusion matrices confirm that glioma is the most challenging class, being most often confused with meningioma, while the no tumour and pituitary classes are recognised with high reliability. This observation directly motivates the planned explainability work, which is expected to reveal the greatest inter model attention disagreement precisely on the glioma cases.</w:t>
      </w:r>
    </w:p>
    <w:p>
      <w:pPr>
        <w:pStyle w:val="Heading2"/>
        <w:spacing w:after="120" w:before="240"/>
      </w:pPr>
      <w:r>
        <w:rPr>
          <w:rFonts w:ascii="Calibri" w:cs="Calibri" w:eastAsia="Calibri" w:hAnsi="Calibri"/>
          <w:b/>
          <w:bCs/>
          <w:color w:val="1F3A5F"/>
          <w:sz w:val="25"/>
          <w:szCs w:val="25"/>
        </w:rPr>
        <w:t xml:space="preserve">3.8 Result Gallery for the Completed Models</w:t>
      </w:r>
    </w:p>
    <w:p>
      <w:pPr>
        <w:spacing w:after="130" w:line="278"/>
      </w:pPr>
      <w:r>
        <w:rPr>
          <w:rFonts w:ascii="Calibri" w:cs="Calibri" w:eastAsia="Calibri" w:hAnsi="Calibri"/>
          <w:sz w:val="22"/>
          <w:szCs w:val="22"/>
        </w:rPr>
        <w:t xml:space="preserve">For each completed model, a full set of result figures was produced and published to the Hugging Face Hub. The figures below should be inserted from that repository. Each placeholder gives the exact file to use.</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results/01_CNN_Standalone/01_CNN_Standalone_training_history.jpg</w:t>
            </w:r>
          </w:p>
        </w:tc>
      </w:tr>
    </w:tbl>
    <w:p>
      <w:pPr>
        <w:spacing w:after="200"/>
        <w:jc w:val="center"/>
      </w:pPr>
      <w:r>
        <w:rPr>
          <w:rFonts w:ascii="Calibri" w:cs="Calibri" w:eastAsia="Calibri" w:hAnsi="Calibri"/>
          <w:i/>
          <w:iCs/>
          <w:color w:val="666666"/>
          <w:sz w:val="18"/>
          <w:szCs w:val="18"/>
        </w:rPr>
        <w:t xml:space="preserve">Figure 11. Training and validation history of the custom CNN.</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results/01_CNN_Standalone/01_cnn_standalone_confusion_matrix.jpg</w:t>
            </w:r>
          </w:p>
        </w:tc>
      </w:tr>
    </w:tbl>
    <w:p>
      <w:pPr>
        <w:spacing w:after="200"/>
        <w:jc w:val="center"/>
      </w:pPr>
      <w:r>
        <w:rPr>
          <w:rFonts w:ascii="Calibri" w:cs="Calibri" w:eastAsia="Calibri" w:hAnsi="Calibri"/>
          <w:i/>
          <w:iCs/>
          <w:color w:val="666666"/>
          <w:sz w:val="18"/>
          <w:szCs w:val="18"/>
        </w:rPr>
        <w:t xml:space="preserve">Figure 12. Confusion matrix of the custom CNN on the official test set.</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results/01_CNN_Standalone/01_cnn_standalone_roc_curve.jpg</w:t>
            </w:r>
          </w:p>
        </w:tc>
      </w:tr>
    </w:tbl>
    <w:p>
      <w:pPr>
        <w:spacing w:after="200"/>
        <w:jc w:val="center"/>
      </w:pPr>
      <w:r>
        <w:rPr>
          <w:rFonts w:ascii="Calibri" w:cs="Calibri" w:eastAsia="Calibri" w:hAnsi="Calibri"/>
          <w:i/>
          <w:iCs/>
          <w:color w:val="666666"/>
          <w:sz w:val="18"/>
          <w:szCs w:val="18"/>
        </w:rPr>
        <w:t xml:space="preserve">Figure 13. ROC curves of the custom CNN for each class.</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results/03_InceptionV3_Standalone/03_InceptionV3_Standalone_training_history.jpg</w:t>
            </w:r>
          </w:p>
        </w:tc>
      </w:tr>
    </w:tbl>
    <w:p>
      <w:pPr>
        <w:spacing w:after="200"/>
        <w:jc w:val="center"/>
      </w:pPr>
      <w:r>
        <w:rPr>
          <w:rFonts w:ascii="Calibri" w:cs="Calibri" w:eastAsia="Calibri" w:hAnsi="Calibri"/>
          <w:i/>
          <w:iCs/>
          <w:color w:val="666666"/>
          <w:sz w:val="18"/>
          <w:szCs w:val="18"/>
        </w:rPr>
        <w:t xml:space="preserve">Figure 14. Training and validation history of the Inception V3 model.</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results/03_InceptionV3_Standalone/03_inceptionv3_standalone_confusion_matrix.jpg</w:t>
            </w:r>
          </w:p>
        </w:tc>
      </w:tr>
    </w:tbl>
    <w:p>
      <w:pPr>
        <w:spacing w:after="200"/>
        <w:jc w:val="center"/>
      </w:pPr>
      <w:r>
        <w:rPr>
          <w:rFonts w:ascii="Calibri" w:cs="Calibri" w:eastAsia="Calibri" w:hAnsi="Calibri"/>
          <w:i/>
          <w:iCs/>
          <w:color w:val="666666"/>
          <w:sz w:val="18"/>
          <w:szCs w:val="18"/>
        </w:rPr>
        <w:t xml:space="preserve">Figure 15. Confusion matrix of the Inception V3 model on the official test set.</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results/07_TraditionalML_Ensemble/traditional_ml_svm_confusion_matrix.jpg</w:t>
            </w:r>
          </w:p>
        </w:tc>
      </w:tr>
    </w:tbl>
    <w:p>
      <w:pPr>
        <w:spacing w:after="200"/>
        <w:jc w:val="center"/>
      </w:pPr>
      <w:r>
        <w:rPr>
          <w:rFonts w:ascii="Calibri" w:cs="Calibri" w:eastAsia="Calibri" w:hAnsi="Calibri"/>
          <w:i/>
          <w:iCs/>
          <w:color w:val="666666"/>
          <w:sz w:val="18"/>
          <w:szCs w:val="18"/>
        </w:rPr>
        <w:t xml:space="preserve">Figure 16. Confusion matrix of the best classical model, Support Vector Machine on raw pixels.</w:t>
      </w:r>
    </w:p>
    <w:p>
      <w:pPr>
        <w:spacing w:after="60"/>
      </w:pPr>
    </w:p>
    <w:tbl>
      <w:tblPr>
        <w:tblW w:type="dxa" w:w="9020"/>
        <w:tblBorders>
          <w:top w:val="dashed" w:color="2A9D8F" w:sz="8"/>
          <w:left w:val="dashed" w:color="2A9D8F" w:sz="8"/>
          <w:bottom w:val="dashed" w:color="2A9D8F" w:sz="8"/>
          <w:right w:val="dashed" w:color="2A9D8F" w:sz="8"/>
          <w:insideH w:val="none"/>
          <w:insideV w:val="none"/>
        </w:tblBorders>
      </w:tblPr>
      <w:tblGrid>
        <w:gridCol w:w="9020"/>
      </w:tblGrid>
      <w:tr>
        <w:tc>
          <w:tcPr>
            <w:tcW w:type="dxa" w:w="9020"/>
            <w:shd w:fill="EDF6F4" w:val="clear"/>
            <w:tcMar>
              <w:top w:type="dxa" w:w="140"/>
              <w:left w:type="dxa" w:w="180"/>
              <w:bottom w:type="dxa" w:w="140"/>
              <w:right w:type="dxa" w:w="180"/>
            </w:tcMar>
          </w:tcPr>
          <w:p>
            <w:pPr>
              <w:spacing w:after="70"/>
            </w:pPr>
            <w:r>
              <w:rPr>
                <w:rFonts w:ascii="Calibri" w:cs="Calibri" w:eastAsia="Calibri" w:hAnsi="Calibri"/>
                <w:b/>
                <w:bCs/>
                <w:color w:val="1E6F63"/>
                <w:sz w:val="19"/>
                <w:szCs w:val="19"/>
              </w:rPr>
              <w:t xml:space="preserve">RESULT IMAGE PLACEHOLDER</w:t>
            </w:r>
            <w:r>
              <w:rPr>
                <w:rFonts w:ascii="Calibri" w:cs="Calibri" w:eastAsia="Calibri" w:hAnsi="Calibri"/>
                <w:color w:val="666666"/>
                <w:sz w:val="17"/>
                <w:szCs w:val="17"/>
              </w:rPr>
              <w:t xml:space="preserve">   (insert this image from Hugging Face, then delete this box)</w:t>
            </w:r>
          </w:p>
          <w:p>
            <w:pPr>
              <w:spacing w:after="30"/>
            </w:pPr>
            <w:r>
              <w:rPr>
                <w:rFonts w:ascii="Calibri" w:cs="Calibri" w:eastAsia="Calibri" w:hAnsi="Calibri"/>
                <w:b/>
                <w:bCs/>
                <w:sz w:val="18"/>
                <w:szCs w:val="18"/>
              </w:rPr>
              <w:t xml:space="preserve">Repository:  </w:t>
            </w:r>
            <w:r>
              <w:rPr>
                <w:rFonts w:ascii="Consolas" w:cs="Consolas" w:eastAsia="Consolas" w:hAnsi="Consolas"/>
                <w:color w:val="24292E"/>
                <w:sz w:val="18"/>
                <w:szCs w:val="18"/>
              </w:rPr>
              <w:t xml:space="preserve">huggingface.co/shehank98/brain-tumor-mri-models</w:t>
            </w:r>
          </w:p>
          <w:p>
            <w:pPr>
              <w:spacing w:after="0"/>
            </w:pPr>
            <w:r>
              <w:rPr>
                <w:rFonts w:ascii="Calibri" w:cs="Calibri" w:eastAsia="Calibri" w:hAnsi="Calibri"/>
                <w:b/>
                <w:bCs/>
                <w:sz w:val="18"/>
                <w:szCs w:val="18"/>
              </w:rPr>
              <w:t xml:space="preserve">File:  </w:t>
            </w:r>
            <w:r>
              <w:rPr>
                <w:rFonts w:ascii="Consolas" w:cs="Consolas" w:eastAsia="Consolas" w:hAnsi="Consolas"/>
                <w:color w:val="24292E"/>
                <w:sz w:val="18"/>
                <w:szCs w:val="18"/>
              </w:rPr>
              <w:t xml:space="preserve">results/07_TraditionalML_Ensemble/traditional_ml_soft_vote_ensemble_roc_curve.jpg</w:t>
            </w:r>
          </w:p>
        </w:tc>
      </w:tr>
    </w:tbl>
    <w:p>
      <w:pPr>
        <w:spacing w:after="200"/>
        <w:jc w:val="center"/>
      </w:pPr>
      <w:r>
        <w:rPr>
          <w:rFonts w:ascii="Calibri" w:cs="Calibri" w:eastAsia="Calibri" w:hAnsi="Calibri"/>
          <w:i/>
          <w:iCs/>
          <w:color w:val="666666"/>
          <w:sz w:val="18"/>
          <w:szCs w:val="18"/>
        </w:rPr>
        <w:t xml:space="preserve">Figure 17. ROC curves of the classical soft voting ensemble on raw pixels.</w:t>
      </w:r>
    </w:p>
    <w:p>
      <w:pPr>
        <w:pStyle w:val="Heading2"/>
        <w:spacing w:after="120" w:before="240"/>
      </w:pPr>
      <w:r>
        <w:rPr>
          <w:rFonts w:ascii="Calibri" w:cs="Calibri" w:eastAsia="Calibri" w:hAnsi="Calibri"/>
          <w:b/>
          <w:bCs/>
          <w:color w:val="1F3A5F"/>
          <w:sz w:val="25"/>
          <w:szCs w:val="25"/>
        </w:rPr>
        <w:t xml:space="preserve">3.9 Interim Results Summary</w:t>
      </w:r>
    </w:p>
    <w:tbl>
      <w:tblPr>
        <w:tblW w:type="dxa" w:w="8800"/>
        <w:tblBorders>
          <w:top w:val="single" w:color="CCCCCC" w:sz="2"/>
          <w:left w:val="single" w:color="CCCCCC" w:sz="2"/>
          <w:bottom w:val="single" w:color="CCCCCC" w:sz="2"/>
          <w:right w:val="single" w:color="CCCCCC" w:sz="2"/>
          <w:insideH w:val="single" w:color="E0E0E0" w:sz="2"/>
          <w:insideV w:val="single" w:color="E0E0E0" w:sz="2"/>
        </w:tblBorders>
      </w:tblPr>
      <w:tblGrid>
        <w:gridCol w:w="4600"/>
        <w:gridCol w:w="2300"/>
        <w:gridCol w:w="1900"/>
      </w:tblGrid>
      <w:tr>
        <w:trPr>
          <w:tblHeader/>
        </w:trPr>
        <w:tc>
          <w:tcPr>
            <w:tcW w:type="dxa" w:w="4600"/>
            <w:shd w:fill="1F3A5F"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Model</w:t>
            </w:r>
          </w:p>
        </w:tc>
        <w:tc>
          <w:tcPr>
            <w:tcW w:type="dxa" w:w="23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Type</w:t>
            </w:r>
          </w:p>
        </w:tc>
        <w:tc>
          <w:tcPr>
            <w:tcW w:type="dxa" w:w="19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Test Accuracy</w:t>
            </w:r>
          </w:p>
        </w:tc>
      </w:tr>
      <w:tr>
        <w:tc>
          <w:tcPr>
            <w:tcW w:type="dxa" w:w="4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Custom CNN (standalone)</w:t>
            </w:r>
          </w:p>
        </w:tc>
        <w:tc>
          <w:tcPr>
            <w:tcW w:type="dxa" w:w="2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Deep learning</w:t>
            </w:r>
          </w:p>
        </w:tc>
        <w:tc>
          <w:tcPr>
            <w:tcW w:type="dxa" w:w="1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91.18 percent</w:t>
            </w:r>
          </w:p>
        </w:tc>
      </w:tr>
      <w:tr>
        <w:tc>
          <w:tcPr>
            <w:tcW w:type="dxa" w:w="46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Inception V3 (standalone)</w:t>
            </w:r>
          </w:p>
        </w:tc>
        <w:tc>
          <w:tcPr>
            <w:tcW w:type="dxa" w:w="2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Transfer learning</w:t>
            </w:r>
          </w:p>
        </w:tc>
        <w:tc>
          <w:tcPr>
            <w:tcW w:type="dxa" w:w="19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84.63 percent</w:t>
            </w:r>
          </w:p>
        </w:tc>
      </w:tr>
      <w:tr>
        <w:tc>
          <w:tcPr>
            <w:tcW w:type="dxa" w:w="4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Support Vector Machine (raw pixels)</w:t>
            </w:r>
          </w:p>
        </w:tc>
        <w:tc>
          <w:tcPr>
            <w:tcW w:type="dxa" w:w="2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Classical</w:t>
            </w:r>
          </w:p>
        </w:tc>
        <w:tc>
          <w:tcPr>
            <w:tcW w:type="dxa" w:w="1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88.26 percent</w:t>
            </w:r>
          </w:p>
        </w:tc>
      </w:tr>
      <w:tr>
        <w:tc>
          <w:tcPr>
            <w:tcW w:type="dxa" w:w="46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Logistic Regression (raw pixels)</w:t>
            </w:r>
          </w:p>
        </w:tc>
        <w:tc>
          <w:tcPr>
            <w:tcW w:type="dxa" w:w="2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Classical</w:t>
            </w:r>
          </w:p>
        </w:tc>
        <w:tc>
          <w:tcPr>
            <w:tcW w:type="dxa" w:w="19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84.00 percent</w:t>
            </w:r>
          </w:p>
        </w:tc>
      </w:tr>
      <w:tr>
        <w:tc>
          <w:tcPr>
            <w:tcW w:type="dxa" w:w="4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Decision Tree (raw pixels)</w:t>
            </w:r>
          </w:p>
        </w:tc>
        <w:tc>
          <w:tcPr>
            <w:tcW w:type="dxa" w:w="2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Classical</w:t>
            </w:r>
          </w:p>
        </w:tc>
        <w:tc>
          <w:tcPr>
            <w:tcW w:type="dxa" w:w="1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80.02 percent</w:t>
            </w:r>
          </w:p>
        </w:tc>
      </w:tr>
      <w:tr>
        <w:tc>
          <w:tcPr>
            <w:tcW w:type="dxa" w:w="46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Random Forest (raw pixels)</w:t>
            </w:r>
          </w:p>
        </w:tc>
        <w:tc>
          <w:tcPr>
            <w:tcW w:type="dxa" w:w="2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Classical</w:t>
            </w:r>
          </w:p>
        </w:tc>
        <w:tc>
          <w:tcPr>
            <w:tcW w:type="dxa" w:w="19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79.52 percent</w:t>
            </w:r>
          </w:p>
        </w:tc>
      </w:tr>
      <w:tr>
        <w:tc>
          <w:tcPr>
            <w:tcW w:type="dxa" w:w="4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Classical ensemble (raw pixels)</w:t>
            </w:r>
          </w:p>
        </w:tc>
        <w:tc>
          <w:tcPr>
            <w:tcW w:type="dxa" w:w="2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Ensemble</w:t>
            </w:r>
          </w:p>
        </w:tc>
        <w:tc>
          <w:tcPr>
            <w:tcW w:type="dxa" w:w="1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83.00 percent</w:t>
            </w:r>
          </w:p>
        </w:tc>
      </w:tr>
      <w:tr>
        <w:tc>
          <w:tcPr>
            <w:tcW w:type="dxa" w:w="46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CNN features with classical ensemble</w:t>
            </w:r>
          </w:p>
        </w:tc>
        <w:tc>
          <w:tcPr>
            <w:tcW w:type="dxa" w:w="2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Hybrid ensemble</w:t>
            </w:r>
          </w:p>
        </w:tc>
        <w:tc>
          <w:tcPr>
            <w:tcW w:type="dxa" w:w="19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83.71 percent</w:t>
            </w:r>
          </w:p>
        </w:tc>
      </w:tr>
      <w:tr>
        <w:tc>
          <w:tcPr>
            <w:tcW w:type="dxa" w:w="46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Inception V3 features with classical ensemble</w:t>
            </w:r>
          </w:p>
        </w:tc>
        <w:tc>
          <w:tcPr>
            <w:tcW w:type="dxa" w:w="2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Hybrid ensemble</w:t>
            </w:r>
          </w:p>
        </w:tc>
        <w:tc>
          <w:tcPr>
            <w:tcW w:type="dxa" w:w="1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71.20 percent</w:t>
            </w:r>
          </w:p>
        </w:tc>
      </w:tr>
    </w:tbl>
    <w:p>
      <w:pPr>
        <w:spacing w:after="200"/>
        <w:jc w:val="center"/>
      </w:pPr>
      <w:r>
        <w:rPr>
          <w:rFonts w:ascii="Calibri" w:cs="Calibri" w:eastAsia="Calibri" w:hAnsi="Calibri"/>
          <w:i/>
          <w:iCs/>
          <w:color w:val="666666"/>
          <w:sz w:val="18"/>
          <w:szCs w:val="18"/>
        </w:rPr>
        <w:t xml:space="preserve">Table 3. Summary of all models completed at the interim stage (official test set).</w:t>
      </w:r>
    </w:p>
    <w:p>
      <w:pPr>
        <w:spacing w:after="40" w:before="120"/>
        <w:jc w:val="center"/>
      </w:pPr>
      <w:r>
        <w:drawing>
          <wp:inline distT="0" distB="0" distL="0" distR="0">
            <wp:extent cx="4762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0035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Figure 18. Comparative test accuracy of the models completed at the interim stage.</w:t>
      </w:r>
    </w:p>
    <w:p>
      <w:pPr>
        <w:pStyle w:val="Heading2"/>
        <w:spacing w:after="120" w:before="240"/>
      </w:pPr>
      <w:r>
        <w:rPr>
          <w:rFonts w:ascii="Calibri" w:cs="Calibri" w:eastAsia="Calibri" w:hAnsi="Calibri"/>
          <w:b/>
          <w:bCs/>
          <w:color w:val="1F3A5F"/>
          <w:sz w:val="25"/>
          <w:szCs w:val="25"/>
        </w:rPr>
        <w:t xml:space="preserve">3.10 Reproducibility and Model Hosting</w:t>
      </w:r>
    </w:p>
    <w:p>
      <w:pPr>
        <w:spacing w:after="130" w:line="278"/>
      </w:pPr>
      <w:r>
        <w:rPr>
          <w:rFonts w:ascii="Calibri" w:cs="Calibri" w:eastAsia="Calibri" w:hAnsi="Calibri"/>
          <w:sz w:val="22"/>
          <w:szCs w:val="22"/>
        </w:rPr>
        <w:t xml:space="preserve">Because the trained model files and result galleries exceed the practical limits for a Git repository, all artefacts have been published to the Hugging Face Hub. The repository hosts the trained weights in the h5 and pkl formats and, for every model, a full result gallery containing training history curves, confusion matrices, ROC curves and precision recall curves. This guarantees that the reported figures are reproducible and can be inspected independently.</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Trained models and full result galleries are hosted at:</w:t>
      </w:r>
    </w:p>
    <w:p>
      <w:pPr>
        <w:pBdr>
          <w:left w:val="single" w:color="2A9D8F" w:sz="18" w:space="6"/>
        </w:pBdr>
        <w:shd w:fill="F4F5F7" w:val="clear"/>
        <w:spacing w:after="0" w:line="240"/>
      </w:pPr>
      <w:r>
        <w:rPr>
          <w:rFonts w:ascii="Consolas" w:cs="Consolas" w:eastAsia="Consolas" w:hAnsi="Consolas"/>
          <w:color w:val="24292E"/>
          <w:sz w:val="17"/>
          <w:szCs w:val="17"/>
        </w:rPr>
        <w:t xml:space="preserve">#   https://huggingface.co/shehank98/brain-tumor-mri-models</w:t>
      </w:r>
    </w:p>
    <w:p>
      <w:pPr>
        <w:pBdr>
          <w:left w:val="single" w:color="2A9D8F" w:sz="18" w:space="6"/>
        </w:pBdr>
        <w:shd w:fill="F4F5F7" w:val="clear"/>
        <w:spacing w:after="0" w:line="240"/>
      </w:pPr>
      <w:r>
        <w:rPr>
          <w:rFonts w:ascii="Consolas" w:cs="Consolas" w:eastAsia="Consolas" w:hAnsi="Consolas"/>
          <w:color w:val="24292E"/>
          <w:sz w:val="17"/>
          <w:szCs w:val="17"/>
        </w:rPr>
        <w:t xml:space="preserve">#</w:t>
      </w:r>
    </w:p>
    <w:p>
      <w:pPr>
        <w:pBdr>
          <w:left w:val="single" w:color="2A9D8F" w:sz="18" w:space="6"/>
        </w:pBdr>
        <w:shd w:fill="F4F5F7" w:val="clear"/>
        <w:spacing w:after="0" w:line="240"/>
      </w:pPr>
      <w:r>
        <w:rPr>
          <w:rFonts w:ascii="Consolas" w:cs="Consolas" w:eastAsia="Consolas" w:hAnsi="Consolas"/>
          <w:color w:val="24292E"/>
          <w:sz w:val="17"/>
          <w:szCs w:val="17"/>
        </w:rPr>
        <w:t xml:space="preserve">#   results/01_CNN_Standalone/         training curve, confusion matrix, ROC, PR</w:t>
      </w:r>
    </w:p>
    <w:p>
      <w:pPr>
        <w:pBdr>
          <w:left w:val="single" w:color="2A9D8F" w:sz="18" w:space="6"/>
        </w:pBdr>
        <w:shd w:fill="F4F5F7" w:val="clear"/>
        <w:spacing w:after="0" w:line="240"/>
      </w:pPr>
      <w:r>
        <w:rPr>
          <w:rFonts w:ascii="Consolas" w:cs="Consolas" w:eastAsia="Consolas" w:hAnsi="Consolas"/>
          <w:color w:val="24292E"/>
          <w:sz w:val="17"/>
          <w:szCs w:val="17"/>
        </w:rPr>
        <w:t xml:space="preserve">#   results/03_InceptionV3_Standalone/ training curve, confusion matrix, ROC, PR</w:t>
      </w:r>
    </w:p>
    <w:p>
      <w:pPr>
        <w:pBdr>
          <w:left w:val="single" w:color="2A9D8F" w:sz="18" w:space="6"/>
        </w:pBdr>
        <w:shd w:fill="F4F5F7" w:val="clear"/>
        <w:spacing w:after="0" w:line="240"/>
      </w:pPr>
      <w:r>
        <w:rPr>
          <w:rFonts w:ascii="Consolas" w:cs="Consolas" w:eastAsia="Consolas" w:hAnsi="Consolas"/>
          <w:color w:val="24292E"/>
          <w:sz w:val="17"/>
          <w:szCs w:val="17"/>
        </w:rPr>
        <w:t xml:space="preserve">#   results/07_TraditionalML_Ensemble/ per classifier confusion matrices, ROC, PR</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   models/  cnn_model.h5, inceptionv3_model.h5, *_ensemble_model.pkl ...</w:t>
      </w:r>
    </w:p>
    <w:p>
      <w:pPr>
        <w:spacing w:after="170" w:before="20"/>
      </w:pPr>
      <w:r>
        <w:rPr>
          <w:rFonts w:ascii="Calibri" w:cs="Calibri" w:eastAsia="Calibri" w:hAnsi="Calibri"/>
          <w:i/>
          <w:iCs/>
          <w:color w:val="666666"/>
          <w:sz w:val="18"/>
          <w:szCs w:val="18"/>
        </w:rPr>
        <w:t xml:space="preserve">Listing 6. Hugging Face Hub layout for reproducible artefacts.</w:t>
      </w:r>
    </w:p>
    <w:p>
      <w:pPr>
        <w:pStyle w:val="Heading1"/>
        <w:spacing w:after="160" w:before="340"/>
      </w:pPr>
      <w:r>
        <w:rPr>
          <w:rFonts w:ascii="Calibri" w:cs="Calibri" w:eastAsia="Calibri" w:hAnsi="Calibri"/>
          <w:b/>
          <w:bCs/>
          <w:color w:val="1F3A5F"/>
          <w:sz w:val="30"/>
          <w:szCs w:val="30"/>
        </w:rPr>
        <w:t xml:space="preserve">4. Further Work</w:t>
      </w:r>
    </w:p>
    <w:p>
      <w:pPr>
        <w:spacing w:after="130" w:line="278"/>
      </w:pPr>
      <w:r>
        <w:rPr>
          <w:rFonts w:ascii="Calibri" w:cs="Calibri" w:eastAsia="Calibri" w:hAnsi="Calibri"/>
          <w:sz w:val="22"/>
          <w:szCs w:val="22"/>
        </w:rPr>
        <w:t xml:space="preserve">The second half of the project completes the framework and delivers the novel contribution. The remaining components are described below.</w:t>
      </w:r>
    </w:p>
    <w:p>
      <w:pPr>
        <w:pStyle w:val="Heading2"/>
        <w:spacing w:after="120" w:before="240"/>
      </w:pPr>
      <w:r>
        <w:rPr>
          <w:rFonts w:ascii="Calibri" w:cs="Calibri" w:eastAsia="Calibri" w:hAnsi="Calibri"/>
          <w:b/>
          <w:bCs/>
          <w:color w:val="1F3A5F"/>
          <w:sz w:val="25"/>
          <w:szCs w:val="25"/>
        </w:rPr>
        <w:t xml:space="preserve">4.1 Xception Fine Tuning</w:t>
      </w:r>
    </w:p>
    <w:p>
      <w:pPr>
        <w:spacing w:after="130" w:line="278"/>
      </w:pPr>
      <w:r>
        <w:rPr>
          <w:rFonts w:ascii="Calibri" w:cs="Calibri" w:eastAsia="Calibri" w:hAnsi="Calibri"/>
          <w:sz w:val="22"/>
          <w:szCs w:val="22"/>
        </w:rPr>
        <w:t xml:space="preserve">The third deep backbone, Xception, will be trained under the same standardised protocol as Inception V3, producing both a 256 by 256 standalone classifier and a 128 by 128 feature extractor that feeds the classical ensemble. Adding Xception completes the set of three architecturally distinct backbones required for the ensemble and, crucially, for the inter model attention agreement analysis. The builder is already implemented, shown in Listing 7, and awaits a full training run.</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training/models/transfer.py  Xception (already implemented, to be trained)</w:t>
      </w:r>
    </w:p>
    <w:p>
      <w:pPr>
        <w:pBdr>
          <w:left w:val="single" w:color="2A9D8F" w:sz="18" w:space="6"/>
        </w:pBdr>
        <w:shd w:fill="F4F5F7" w:val="clear"/>
        <w:spacing w:after="0" w:line="240"/>
      </w:pPr>
      <w:r>
        <w:rPr>
          <w:rFonts w:ascii="Consolas" w:cs="Consolas" w:eastAsia="Consolas" w:hAnsi="Consolas"/>
          <w:color w:val="24292E"/>
          <w:sz w:val="17"/>
          <w:szCs w:val="17"/>
        </w:rPr>
        <w:t xml:space="preserve">def build_xception_standalone(input_size=256):</w:t>
      </w:r>
    </w:p>
    <w:p>
      <w:pPr>
        <w:pBdr>
          <w:left w:val="single" w:color="2A9D8F" w:sz="18" w:space="6"/>
        </w:pBdr>
        <w:shd w:fill="F4F5F7" w:val="clear"/>
        <w:spacing w:after="0" w:line="240"/>
      </w:pPr>
      <w:r>
        <w:rPr>
          <w:rFonts w:ascii="Consolas" w:cs="Consolas" w:eastAsia="Consolas" w:hAnsi="Consolas"/>
          <w:color w:val="24292E"/>
          <w:sz w:val="17"/>
          <w:szCs w:val="17"/>
        </w:rPr>
        <w:t xml:space="preserve">    base = Xception(input_shape=(input_size, input_size, 3),</w:t>
      </w:r>
    </w:p>
    <w:p>
      <w:pPr>
        <w:pBdr>
          <w:left w:val="single" w:color="2A9D8F" w:sz="18" w:space="6"/>
        </w:pBdr>
        <w:shd w:fill="F4F5F7" w:val="clear"/>
        <w:spacing w:after="0" w:line="240"/>
      </w:pPr>
      <w:r>
        <w:rPr>
          <w:rFonts w:ascii="Consolas" w:cs="Consolas" w:eastAsia="Consolas" w:hAnsi="Consolas"/>
          <w:color w:val="24292E"/>
          <w:sz w:val="17"/>
          <w:szCs w:val="17"/>
        </w:rPr>
        <w:t xml:space="preserve">                    weights='imagenet', include_top=False)</w:t>
      </w:r>
    </w:p>
    <w:p>
      <w:pPr>
        <w:pBdr>
          <w:left w:val="single" w:color="2A9D8F" w:sz="18" w:space="6"/>
        </w:pBdr>
        <w:shd w:fill="F4F5F7" w:val="clear"/>
        <w:spacing w:after="0" w:line="240"/>
      </w:pPr>
      <w:r>
        <w:rPr>
          <w:rFonts w:ascii="Consolas" w:cs="Consolas" w:eastAsia="Consolas" w:hAnsi="Consolas"/>
          <w:color w:val="24292E"/>
          <w:sz w:val="17"/>
          <w:szCs w:val="17"/>
        </w:rPr>
        <w:t xml:space="preserve">    base.trainable = False</w:t>
      </w:r>
    </w:p>
    <w:p>
      <w:pPr>
        <w:pBdr>
          <w:left w:val="single" w:color="2A9D8F" w:sz="18" w:space="6"/>
        </w:pBdr>
        <w:shd w:fill="F4F5F7" w:val="clear"/>
        <w:spacing w:after="0" w:line="240"/>
      </w:pPr>
      <w:r>
        <w:rPr>
          <w:rFonts w:ascii="Consolas" w:cs="Consolas" w:eastAsia="Consolas" w:hAnsi="Consolas"/>
          <w:color w:val="24292E"/>
          <w:sz w:val="17"/>
          <w:szCs w:val="17"/>
        </w:rPr>
        <w:t xml:space="preserve">    x   = layers.GlobalAveragePooling2D()(base.output)</w:t>
      </w:r>
    </w:p>
    <w:p>
      <w:pPr>
        <w:pBdr>
          <w:left w:val="single" w:color="2A9D8F" w:sz="18" w:space="6"/>
        </w:pBdr>
        <w:shd w:fill="F4F5F7" w:val="clear"/>
        <w:spacing w:after="0" w:line="240"/>
      </w:pPr>
      <w:r>
        <w:rPr>
          <w:rFonts w:ascii="Consolas" w:cs="Consolas" w:eastAsia="Consolas" w:hAnsi="Consolas"/>
          <w:color w:val="24292E"/>
          <w:sz w:val="17"/>
          <w:szCs w:val="17"/>
        </w:rPr>
        <w:t xml:space="preserve">    out = layers.Dense(N_CLASSES, activation='softmax', name='dense')(x)</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    return Model(inputs=base.input, outputs=out)</w:t>
      </w:r>
    </w:p>
    <w:p>
      <w:pPr>
        <w:spacing w:after="170" w:before="20"/>
      </w:pPr>
      <w:r>
        <w:rPr>
          <w:rFonts w:ascii="Calibri" w:cs="Calibri" w:eastAsia="Calibri" w:hAnsi="Calibri"/>
          <w:i/>
          <w:iCs/>
          <w:color w:val="666666"/>
          <w:sz w:val="18"/>
          <w:szCs w:val="18"/>
        </w:rPr>
        <w:t xml:space="preserve">Listing 7. Xception builder, ready for the next training phase.</w:t>
      </w:r>
    </w:p>
    <w:p>
      <w:pPr>
        <w:pStyle w:val="Heading2"/>
        <w:spacing w:after="120" w:before="240"/>
      </w:pPr>
      <w:r>
        <w:rPr>
          <w:rFonts w:ascii="Calibri" w:cs="Calibri" w:eastAsia="Calibri" w:hAnsi="Calibri"/>
          <w:b/>
          <w:bCs/>
          <w:color w:val="1F3A5F"/>
          <w:sz w:val="25"/>
          <w:szCs w:val="25"/>
        </w:rPr>
        <w:t xml:space="preserve">4.2 Six Model Integrated Ensemble and Confidence Weighted Voting</w:t>
      </w:r>
    </w:p>
    <w:p>
      <w:pPr>
        <w:spacing w:after="130" w:line="278"/>
      </w:pPr>
      <w:r>
        <w:rPr>
          <w:rFonts w:ascii="Calibri" w:cs="Calibri" w:eastAsia="Calibri" w:hAnsi="Calibri"/>
          <w:sz w:val="22"/>
          <w:szCs w:val="22"/>
        </w:rPr>
        <w:t xml:space="preserve">Once Xception is trained, the six predictors, namely the CNN, Inception V3 and Xception classifiers together with their three deep feature classical ensembles, will be combined. In addition to the baseline majority vote, a confidence weighted vote will be implemented and evaluated. This sums the six softmax probability vectors and takes the argmax, which provides a genuine per prediction confidence score for the web application.</w:t>
      </w:r>
    </w:p>
    <w:p>
      <w:pPr>
        <w:pBdr>
          <w:top w:val="single" w:color="DDDDDD" w:sz="4" w:space="2"/>
          <w:left w:val="single" w:color="2A9D8F" w:sz="18" w:space="6"/>
        </w:pBdr>
        <w:shd w:fill="F4F5F7" w:val="clear"/>
        <w:spacing w:after="0" w:before="60" w:line="240"/>
      </w:pPr>
      <w:r>
        <w:rPr>
          <w:rFonts w:ascii="Consolas" w:cs="Consolas" w:eastAsia="Consolas" w:hAnsi="Consolas"/>
          <w:color w:val="24292E"/>
          <w:sz w:val="17"/>
          <w:szCs w:val="17"/>
        </w:rPr>
        <w:t xml:space="preserve"># Confidence weighted voting (planned)</w:t>
      </w:r>
    </w:p>
    <w:p>
      <w:pPr>
        <w:pBdr>
          <w:left w:val="single" w:color="2A9D8F" w:sz="18" w:space="6"/>
        </w:pBdr>
        <w:shd w:fill="F4F5F7" w:val="clear"/>
        <w:spacing w:after="0" w:line="240"/>
      </w:pPr>
      <w:r>
        <w:rPr>
          <w:rFonts w:ascii="Consolas" w:cs="Consolas" w:eastAsia="Consolas" w:hAnsi="Consolas"/>
          <w:color w:val="24292E"/>
          <w:sz w:val="17"/>
          <w:szCs w:val="17"/>
        </w:rPr>
        <w:t xml:space="preserve">combined = (prob_cnn + prob_inc + prob_xcp +</w:t>
      </w:r>
    </w:p>
    <w:p>
      <w:pPr>
        <w:pBdr>
          <w:left w:val="single" w:color="2A9D8F" w:sz="18" w:space="6"/>
        </w:pBdr>
        <w:shd w:fill="F4F5F7" w:val="clear"/>
        <w:spacing w:after="0" w:line="240"/>
      </w:pPr>
      <w:r>
        <w:rPr>
          <w:rFonts w:ascii="Consolas" w:cs="Consolas" w:eastAsia="Consolas" w:hAnsi="Consolas"/>
          <w:color w:val="24292E"/>
          <w:sz w:val="17"/>
          <w:szCs w:val="17"/>
        </w:rPr>
        <w:t xml:space="preserve">            prob_cnn_ens + prob_inc_ens + prob_xcp_ens)</w:t>
      </w:r>
    </w:p>
    <w:p>
      <w:pPr>
        <w:pBdr>
          <w:left w:val="single" w:color="2A9D8F" w:sz="18" w:space="6"/>
        </w:pBdr>
        <w:shd w:fill="F4F5F7" w:val="clear"/>
        <w:spacing w:after="0" w:line="240"/>
      </w:pPr>
      <w:r>
        <w:rPr>
          <w:rFonts w:ascii="Consolas" w:cs="Consolas" w:eastAsia="Consolas" w:hAnsi="Consolas"/>
          <w:color w:val="24292E"/>
          <w:sz w:val="17"/>
          <w:szCs w:val="17"/>
        </w:rPr>
        <w:t xml:space="preserve">final_class     = np.argmax(combined)</w:t>
      </w:r>
    </w:p>
    <w:p>
      <w:pPr>
        <w:pBdr>
          <w:bottom w:val="single" w:color="DDDDDD" w:sz="4" w:space="2"/>
          <w:left w:val="single" w:color="2A9D8F" w:sz="18" w:space="6"/>
        </w:pBdr>
        <w:shd w:fill="F4F5F7" w:val="clear"/>
        <w:spacing w:after="0" w:line="240"/>
      </w:pPr>
      <w:r>
        <w:rPr>
          <w:rFonts w:ascii="Consolas" w:cs="Consolas" w:eastAsia="Consolas" w:hAnsi="Consolas"/>
          <w:color w:val="24292E"/>
          <w:sz w:val="17"/>
          <w:szCs w:val="17"/>
        </w:rPr>
        <w:t xml:space="preserve">vote_confidence = np.max(combined) / combined.sum()</w:t>
      </w:r>
    </w:p>
    <w:p>
      <w:pPr>
        <w:spacing w:after="170" w:before="20"/>
      </w:pPr>
      <w:r>
        <w:rPr>
          <w:rFonts w:ascii="Calibri" w:cs="Calibri" w:eastAsia="Calibri" w:hAnsi="Calibri"/>
          <w:i/>
          <w:iCs/>
          <w:color w:val="666666"/>
          <w:sz w:val="18"/>
          <w:szCs w:val="18"/>
        </w:rPr>
        <w:t xml:space="preserve">Listing 8. Planned confidence weighted voting over the six base predictors.</w:t>
      </w:r>
    </w:p>
    <w:p>
      <w:pPr>
        <w:pStyle w:val="Heading2"/>
        <w:spacing w:after="120" w:before="240"/>
      </w:pPr>
      <w:r>
        <w:rPr>
          <w:rFonts w:ascii="Calibri" w:cs="Calibri" w:eastAsia="Calibri" w:hAnsi="Calibri"/>
          <w:b/>
          <w:bCs/>
          <w:color w:val="1F3A5F"/>
          <w:sz w:val="25"/>
          <w:szCs w:val="25"/>
        </w:rPr>
        <w:t xml:space="preserve">4.3 Explainable AI, Ensemble Attention Agreement (EAA IoU)</w:t>
      </w:r>
    </w:p>
    <w:p>
      <w:pPr>
        <w:spacing w:after="130" w:line="278"/>
      </w:pPr>
      <w:r>
        <w:rPr>
          <w:rFonts w:ascii="Calibri" w:cs="Calibri" w:eastAsia="Calibri" w:hAnsi="Calibri"/>
          <w:b/>
          <w:bCs/>
          <w:sz w:val="22"/>
          <w:szCs w:val="22"/>
        </w:rPr>
        <w:t xml:space="preserve">This is the core novel contribution of the project. </w:t>
      </w:r>
      <w:r>
        <w:rPr>
          <w:rFonts w:ascii="Calibri" w:cs="Calibri" w:eastAsia="Calibri" w:hAnsi="Calibri"/>
          <w:sz w:val="22"/>
          <w:szCs w:val="22"/>
        </w:rPr>
        <w:t xml:space="preserve">GradCAM saliency maps will be generated independently from the CNN, Xception and Inception V3 models for each MRI. The three maps are binarised and the pairwise Intersection over Union is computed. Their mean forms a single EAA IoU score per image. Unlike existing ensemble attention methods, which compare model attention against a radiologist drawn bounding box, EAA IoU measures whether the models agree with each other, and so requires no segmentation annotations, which the Kaggle dataset does not provide. A low score triggers a clinical escalation alert. The hypothesis, that low inter model agreement correlates with misclassification, will be validated on the 2,063 test images, with particular attention to the glioma class identified in Section 3.7. The pipeline is shown in Figure 19.</w:t>
      </w:r>
    </w:p>
    <w:p>
      <w:pPr>
        <w:spacing w:after="60"/>
      </w:pPr>
    </w:p>
    <w:tbl>
      <w:tblPr>
        <w:tblW w:type="dxa" w:w="9020"/>
        <w:tblBorders>
          <w:top w:val="dashed" w:color="D9A441" w:sz="8"/>
          <w:left w:val="dashed" w:color="D9A441" w:sz="8"/>
          <w:bottom w:val="dashed" w:color="D9A441" w:sz="8"/>
          <w:right w:val="dashed" w:color="D9A441" w:sz="8"/>
          <w:insideH w:val="none"/>
          <w:insideV w:val="none"/>
        </w:tblBorders>
      </w:tblPr>
      <w:tblGrid>
        <w:gridCol w:w="9020"/>
      </w:tblGrid>
      <w:tr>
        <w:tc>
          <w:tcPr>
            <w:tcW w:type="dxa" w:w="9020"/>
            <w:shd w:fill="FFF8EC" w:val="clear"/>
            <w:tcMar>
              <w:top w:type="dxa" w:w="140"/>
              <w:left w:type="dxa" w:w="180"/>
              <w:bottom w:type="dxa" w:w="140"/>
              <w:right w:type="dxa" w:w="180"/>
            </w:tcMar>
          </w:tcPr>
          <w:p>
            <w:pPr>
              <w:spacing w:after="70"/>
            </w:pPr>
            <w:r>
              <w:rPr>
                <w:rFonts w:ascii="Calibri" w:cs="Calibri" w:eastAsia="Calibri" w:hAnsi="Calibri"/>
                <w:b/>
                <w:bCs/>
                <w:color w:val="B26A00"/>
                <w:sz w:val="19"/>
                <w:szCs w:val="19"/>
              </w:rPr>
              <w:t xml:space="preserve">AI IMAGE PLACEHOLDER</w:t>
            </w:r>
            <w:r>
              <w:rPr>
                <w:rFonts w:ascii="Calibri" w:cs="Calibri" w:eastAsia="Calibri" w:hAnsi="Calibri"/>
                <w:color w:val="666666"/>
                <w:sz w:val="17"/>
                <w:szCs w:val="17"/>
              </w:rPr>
              <w:t xml:space="preserve">   (generate an image from the prompt below, then replace this box)</w:t>
            </w:r>
          </w:p>
          <w:p>
            <w:pPr>
              <w:spacing w:after="0"/>
            </w:pPr>
            <w:r>
              <w:rPr>
                <w:rFonts w:ascii="Calibri" w:cs="Calibri" w:eastAsia="Calibri" w:hAnsi="Calibri"/>
                <w:b/>
                <w:bCs/>
                <w:sz w:val="18"/>
                <w:szCs w:val="18"/>
              </w:rPr>
              <w:t xml:space="preserve">Prompt:  </w:t>
            </w:r>
            <w:r>
              <w:rPr>
                <w:rFonts w:ascii="Calibri" w:cs="Calibri" w:eastAsia="Calibri" w:hAnsi="Calibri"/>
                <w:i/>
                <w:iCs/>
                <w:color w:val="3A3A3A"/>
                <w:sz w:val="18"/>
                <w:szCs w:val="18"/>
              </w:rPr>
              <w:t xml:space="preserve">A clean academic diagram of an ensemble attention agreement pipeline on a white background. A single input MRI feeds three models labelled CNN, Xception and InceptionV3, each producing a GradCAM heatmap over the brain. The three heatmaps are binarised and compared pairwise with an Intersection over Union operation, producing three IoU values that are averaged into a single EAA IoU agreement score. A decision box shows three outcomes: high agreement meaning high confidence, moderate agreement, and low agreement that triggers a radiologist review alert. Flat vector style, navy and amber palette, readable labels.</w:t>
            </w:r>
          </w:p>
        </w:tc>
      </w:tr>
    </w:tbl>
    <w:p>
      <w:pPr>
        <w:spacing w:after="200"/>
        <w:jc w:val="center"/>
      </w:pPr>
      <w:r>
        <w:rPr>
          <w:rFonts w:ascii="Calibri" w:cs="Calibri" w:eastAsia="Calibri" w:hAnsi="Calibri"/>
          <w:i/>
          <w:iCs/>
          <w:color w:val="666666"/>
          <w:sz w:val="18"/>
          <w:szCs w:val="18"/>
        </w:rPr>
        <w:t xml:space="preserve">Figure 19. The Ensemble Attention Agreement (EAA IoU) pipeline.</w:t>
      </w:r>
    </w:p>
    <w:p>
      <w:pPr>
        <w:pStyle w:val="Heading2"/>
        <w:spacing w:after="120" w:before="240"/>
      </w:pPr>
      <w:r>
        <w:rPr>
          <w:rFonts w:ascii="Calibri" w:cs="Calibri" w:eastAsia="Calibri" w:hAnsi="Calibri"/>
          <w:b/>
          <w:bCs/>
          <w:color w:val="1F3A5F"/>
          <w:sz w:val="25"/>
          <w:szCs w:val="25"/>
        </w:rPr>
        <w:t xml:space="preserve">4.4 Clinical Web Application</w:t>
      </w:r>
    </w:p>
    <w:p>
      <w:pPr>
        <w:spacing w:after="130" w:line="278"/>
      </w:pPr>
      <w:r>
        <w:rPr>
          <w:rFonts w:ascii="Calibri" w:cs="Calibri" w:eastAsia="Calibri" w:hAnsi="Calibri"/>
          <w:sz w:val="22"/>
          <w:szCs w:val="22"/>
        </w:rPr>
        <w:t xml:space="preserve">An interactive web application built with Streamlit will allow a user to upload an MRI and view the predicted class and confidence, the per model GradCAM heatmaps and a consensus map, a per model vote breakdown, the class probability distribution, and a low agreement clinical alert driven by the EAA IoU score. An initial application scaffold, including a model loader, an explainability engine and the user interface components, has already been created and will be completed alongside the ensemble and explainability work. A mockup of the intended interface is shown in Figure 20.</w:t>
      </w:r>
    </w:p>
    <w:p>
      <w:pPr>
        <w:spacing w:after="60"/>
      </w:pPr>
    </w:p>
    <w:tbl>
      <w:tblPr>
        <w:tblW w:type="dxa" w:w="9020"/>
        <w:tblBorders>
          <w:top w:val="dashed" w:color="D9A441" w:sz="8"/>
          <w:left w:val="dashed" w:color="D9A441" w:sz="8"/>
          <w:bottom w:val="dashed" w:color="D9A441" w:sz="8"/>
          <w:right w:val="dashed" w:color="D9A441" w:sz="8"/>
          <w:insideH w:val="none"/>
          <w:insideV w:val="none"/>
        </w:tblBorders>
      </w:tblPr>
      <w:tblGrid>
        <w:gridCol w:w="9020"/>
      </w:tblGrid>
      <w:tr>
        <w:tc>
          <w:tcPr>
            <w:tcW w:type="dxa" w:w="9020"/>
            <w:shd w:fill="FFF8EC" w:val="clear"/>
            <w:tcMar>
              <w:top w:type="dxa" w:w="140"/>
              <w:left w:type="dxa" w:w="180"/>
              <w:bottom w:type="dxa" w:w="140"/>
              <w:right w:type="dxa" w:w="180"/>
            </w:tcMar>
          </w:tcPr>
          <w:p>
            <w:pPr>
              <w:spacing w:after="70"/>
            </w:pPr>
            <w:r>
              <w:rPr>
                <w:rFonts w:ascii="Calibri" w:cs="Calibri" w:eastAsia="Calibri" w:hAnsi="Calibri"/>
                <w:b/>
                <w:bCs/>
                <w:color w:val="B26A00"/>
                <w:sz w:val="19"/>
                <w:szCs w:val="19"/>
              </w:rPr>
              <w:t xml:space="preserve">AI IMAGE PLACEHOLDER</w:t>
            </w:r>
            <w:r>
              <w:rPr>
                <w:rFonts w:ascii="Calibri" w:cs="Calibri" w:eastAsia="Calibri" w:hAnsi="Calibri"/>
                <w:color w:val="666666"/>
                <w:sz w:val="17"/>
                <w:szCs w:val="17"/>
              </w:rPr>
              <w:t xml:space="preserve">   (generate an image from the prompt below, then replace this box)</w:t>
            </w:r>
          </w:p>
          <w:p>
            <w:pPr>
              <w:spacing w:after="0"/>
            </w:pPr>
            <w:r>
              <w:rPr>
                <w:rFonts w:ascii="Calibri" w:cs="Calibri" w:eastAsia="Calibri" w:hAnsi="Calibri"/>
                <w:b/>
                <w:bCs/>
                <w:sz w:val="18"/>
                <w:szCs w:val="18"/>
              </w:rPr>
              <w:t xml:space="preserve">Prompt:  </w:t>
            </w:r>
            <w:r>
              <w:rPr>
                <w:rFonts w:ascii="Calibri" w:cs="Calibri" w:eastAsia="Calibri" w:hAnsi="Calibri"/>
                <w:i/>
                <w:iCs/>
                <w:color w:val="3A3A3A"/>
                <w:sz w:val="18"/>
                <w:szCs w:val="18"/>
              </w:rPr>
              <w:t xml:space="preserve">A clean modern web application mockup for a brain tumour MRI classifier on a white background. A header reads Brain Tumour MRI Classifier, XAI Ensemble System. Below, an upload area with an example MRI on the left and a prediction panel on the right showing predicted class Glioma, a confidence bar at 94 percent and a status label reading High Confidence. A row of four heatmap thumbnails labelled CNN, Xception, InceptionV3 and Consensus. A per model vote list and a horizontal bar chart of class probabilities. A footer warning that the tool is for research use only. Flat clean user interface design, blue and teal accents, realistic dashboard layout.</w:t>
            </w:r>
          </w:p>
        </w:tc>
      </w:tr>
    </w:tbl>
    <w:p>
      <w:pPr>
        <w:spacing w:after="200"/>
        <w:jc w:val="center"/>
      </w:pPr>
      <w:r>
        <w:rPr>
          <w:rFonts w:ascii="Calibri" w:cs="Calibri" w:eastAsia="Calibri" w:hAnsi="Calibri"/>
          <w:i/>
          <w:iCs/>
          <w:color w:val="666666"/>
          <w:sz w:val="18"/>
          <w:szCs w:val="18"/>
        </w:rPr>
        <w:t xml:space="preserve">Figure 20. Mockup of the clinical web application interface.</w:t>
      </w:r>
    </w:p>
    <w:p>
      <w:pPr>
        <w:pStyle w:val="Heading2"/>
        <w:spacing w:after="120" w:before="240"/>
      </w:pPr>
      <w:r>
        <w:rPr>
          <w:rFonts w:ascii="Calibri" w:cs="Calibri" w:eastAsia="Calibri" w:hAnsi="Calibri"/>
          <w:b/>
          <w:bCs/>
          <w:color w:val="1F3A5F"/>
          <w:sz w:val="25"/>
          <w:szCs w:val="25"/>
        </w:rPr>
        <w:t xml:space="preserve">4.5 Qualitative Evaluation</w:t>
      </w:r>
    </w:p>
    <w:p>
      <w:pPr>
        <w:spacing w:after="130" w:line="278"/>
      </w:pPr>
      <w:r>
        <w:rPr>
          <w:rFonts w:ascii="Calibri" w:cs="Calibri" w:eastAsia="Calibri" w:hAnsi="Calibri"/>
          <w:sz w:val="22"/>
          <w:szCs w:val="22"/>
        </w:rPr>
        <w:t xml:space="preserve">To complement the quantitative metrics, structured feedback will be gathered from healthcare professionals on the usability and interpretability of the web application and the EAA IoU alert, in line with the mixed methods design set out in the proposal and Section 2.3.</w:t>
      </w:r>
    </w:p>
    <w:p>
      <w:pPr>
        <w:pStyle w:val="Heading1"/>
        <w:spacing w:after="160" w:before="340"/>
      </w:pPr>
      <w:r>
        <w:rPr>
          <w:rFonts w:ascii="Calibri" w:cs="Calibri" w:eastAsia="Calibri" w:hAnsi="Calibri"/>
          <w:b/>
          <w:bCs/>
          <w:color w:val="1F3A5F"/>
          <w:sz w:val="30"/>
          <w:szCs w:val="30"/>
        </w:rPr>
        <w:t xml:space="preserve">5. Progress Review</w:t>
      </w:r>
    </w:p>
    <w:p>
      <w:pPr>
        <w:spacing w:after="130" w:line="278"/>
      </w:pPr>
      <w:r>
        <w:rPr>
          <w:rFonts w:ascii="Calibri" w:cs="Calibri" w:eastAsia="Calibri" w:hAnsi="Calibri"/>
          <w:sz w:val="22"/>
          <w:szCs w:val="22"/>
        </w:rPr>
        <w:t xml:space="preserve">Progress is assessed honestly against the six phase, sixteen week plan set out in the project proposal. Table 4 maps each phase to its current status.</w:t>
      </w:r>
    </w:p>
    <w:tbl>
      <w:tblPr>
        <w:tblW w:type="dxa" w:w="8600"/>
        <w:tblBorders>
          <w:top w:val="single" w:color="CCCCCC" w:sz="2"/>
          <w:left w:val="single" w:color="CCCCCC" w:sz="2"/>
          <w:bottom w:val="single" w:color="CCCCCC" w:sz="2"/>
          <w:right w:val="single" w:color="CCCCCC" w:sz="2"/>
          <w:insideH w:val="single" w:color="E0E0E0" w:sz="2"/>
          <w:insideV w:val="single" w:color="E0E0E0" w:sz="2"/>
        </w:tblBorders>
      </w:tblPr>
      <w:tblGrid>
        <w:gridCol w:w="3000"/>
        <w:gridCol w:w="1300"/>
        <w:gridCol w:w="4300"/>
      </w:tblGrid>
      <w:tr>
        <w:trPr>
          <w:tblHeader/>
        </w:trPr>
        <w:tc>
          <w:tcPr>
            <w:tcW w:type="dxa" w:w="3000"/>
            <w:shd w:fill="1F3A5F"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Phase (Proposal)</w:t>
            </w:r>
          </w:p>
        </w:tc>
        <w:tc>
          <w:tcPr>
            <w:tcW w:type="dxa" w:w="13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Planned</w:t>
            </w:r>
          </w:p>
        </w:tc>
        <w:tc>
          <w:tcPr>
            <w:tcW w:type="dxa" w:w="43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Status</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1. Research and Planning</w:t>
            </w:r>
          </w:p>
        </w:tc>
        <w:tc>
          <w:tcPr>
            <w:tcW w:type="dxa" w:w="1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3 weeks</w:t>
            </w:r>
          </w:p>
        </w:tc>
        <w:tc>
          <w:tcPr>
            <w:tcW w:type="dxa" w:w="4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Complete. Literature review, dataset preparation and environment setup done.</w:t>
            </w:r>
          </w:p>
        </w:tc>
      </w:tr>
      <w:tr>
        <w:tc>
          <w:tcPr>
            <w:tcW w:type="dxa" w:w="30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2. Individual Model Development</w:t>
            </w:r>
          </w:p>
        </w:tc>
        <w:tc>
          <w:tcPr>
            <w:tcW w:type="dxa" w:w="1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4 weeks</w:t>
            </w:r>
          </w:p>
        </w:tc>
        <w:tc>
          <w:tcPr>
            <w:tcW w:type="dxa" w:w="4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Largely complete. CNN, classical ML and Inception V3 trained. Xception remaining.</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3. Ensemble Framework</w:t>
            </w:r>
          </w:p>
        </w:tc>
        <w:tc>
          <w:tcPr>
            <w:tcW w:type="dxa" w:w="1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3 weeks</w:t>
            </w:r>
          </w:p>
        </w:tc>
        <w:tc>
          <w:tcPr>
            <w:tcW w:type="dxa" w:w="4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In progress. Classical ensembles on CNN and Inception features done. Six model fusion pending.</w:t>
            </w:r>
          </w:p>
        </w:tc>
      </w:tr>
      <w:tr>
        <w:tc>
          <w:tcPr>
            <w:tcW w:type="dxa" w:w="30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4. Performance Evaluation</w:t>
            </w:r>
          </w:p>
        </w:tc>
        <w:tc>
          <w:tcPr>
            <w:tcW w:type="dxa" w:w="1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2 weeks</w:t>
            </w:r>
          </w:p>
        </w:tc>
        <w:tc>
          <w:tcPr>
            <w:tcW w:type="dxa" w:w="4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Partially done. Standardised evaluation and result galleries produced for completed models.</w:t>
            </w:r>
          </w:p>
        </w:tc>
      </w:tr>
      <w:tr>
        <w:tc>
          <w:tcPr>
            <w:tcW w:type="dxa" w:w="30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5. Application Development</w:t>
            </w:r>
          </w:p>
        </w:tc>
        <w:tc>
          <w:tcPr>
            <w:tcW w:type="dxa" w:w="1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2 weeks</w:t>
            </w:r>
          </w:p>
        </w:tc>
        <w:tc>
          <w:tcPr>
            <w:tcW w:type="dxa" w:w="43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Started. Web application scaffold created, to be completed with the explainability layer.</w:t>
            </w:r>
          </w:p>
        </w:tc>
      </w:tr>
      <w:tr>
        <w:tc>
          <w:tcPr>
            <w:tcW w:type="dxa" w:w="30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6. Documentation and Finalisation</w:t>
            </w:r>
          </w:p>
        </w:tc>
        <w:tc>
          <w:tcPr>
            <w:tcW w:type="dxa" w:w="1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2 weeks</w:t>
            </w:r>
          </w:p>
        </w:tc>
        <w:tc>
          <w:tcPr>
            <w:tcW w:type="dxa" w:w="43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Ongoing. Reproducible pipeline and this interim report produced.</w:t>
            </w:r>
          </w:p>
        </w:tc>
      </w:tr>
    </w:tbl>
    <w:p>
      <w:pPr>
        <w:spacing w:after="200"/>
        <w:jc w:val="center"/>
      </w:pPr>
      <w:r>
        <w:rPr>
          <w:rFonts w:ascii="Calibri" w:cs="Calibri" w:eastAsia="Calibri" w:hAnsi="Calibri"/>
          <w:i/>
          <w:iCs/>
          <w:color w:val="666666"/>
          <w:sz w:val="18"/>
          <w:szCs w:val="18"/>
        </w:rPr>
        <w:t xml:space="preserve">Table 4. Progress against the project plan.</w:t>
      </w:r>
    </w:p>
    <w:p>
      <w:pPr>
        <w:pStyle w:val="Heading2"/>
        <w:spacing w:after="120" w:before="240"/>
      </w:pPr>
      <w:r>
        <w:rPr>
          <w:rFonts w:ascii="Calibri" w:cs="Calibri" w:eastAsia="Calibri" w:hAnsi="Calibri"/>
          <w:b/>
          <w:bCs/>
          <w:color w:val="1F3A5F"/>
          <w:sz w:val="25"/>
          <w:szCs w:val="25"/>
        </w:rPr>
        <w:t xml:space="preserve">5.1 Assessment</w:t>
      </w:r>
    </w:p>
    <w:p>
      <w:pPr>
        <w:spacing w:after="130" w:line="278"/>
      </w:pPr>
      <w:r>
        <w:rPr>
          <w:rFonts w:ascii="Calibri" w:cs="Calibri" w:eastAsia="Calibri" w:hAnsi="Calibri"/>
          <w:sz w:val="22"/>
          <w:szCs w:val="22"/>
        </w:rPr>
        <w:t xml:space="preserve">The project is on schedule. Phases 1 and 2 are essentially complete, and a genuine additional achievement beyond the original plan, the rewrite of the experiments into a single standardised and reproducible framework with all inconsistencies corrected, strengthens the validity of every subsequent comparison. No revision to the overall timeline is required at this stage.</w:t>
      </w:r>
    </w:p>
    <w:p>
      <w:pPr>
        <w:pStyle w:val="Heading2"/>
        <w:spacing w:after="120" w:before="240"/>
      </w:pPr>
      <w:r>
        <w:rPr>
          <w:rFonts w:ascii="Calibri" w:cs="Calibri" w:eastAsia="Calibri" w:hAnsi="Calibri"/>
          <w:b/>
          <w:bCs/>
          <w:color w:val="1F3A5F"/>
          <w:sz w:val="25"/>
          <w:szCs w:val="25"/>
        </w:rPr>
        <w:t xml:space="preserve">5.2 Risk Analysis</w:t>
      </w:r>
    </w:p>
    <w:tbl>
      <w:tblPr>
        <w:tblW w:type="dxa" w:w="8600"/>
        <w:tblBorders>
          <w:top w:val="single" w:color="CCCCCC" w:sz="2"/>
          <w:left w:val="single" w:color="CCCCCC" w:sz="2"/>
          <w:bottom w:val="single" w:color="CCCCCC" w:sz="2"/>
          <w:right w:val="single" w:color="CCCCCC" w:sz="2"/>
          <w:insideH w:val="single" w:color="E0E0E0" w:sz="2"/>
          <w:insideV w:val="single" w:color="E0E0E0" w:sz="2"/>
        </w:tblBorders>
      </w:tblPr>
      <w:tblGrid>
        <w:gridCol w:w="3200"/>
        <w:gridCol w:w="1500"/>
        <w:gridCol w:w="3900"/>
      </w:tblGrid>
      <w:tr>
        <w:trPr>
          <w:tblHeader/>
        </w:trPr>
        <w:tc>
          <w:tcPr>
            <w:tcW w:type="dxa" w:w="3200"/>
            <w:shd w:fill="1F3A5F" w:val="clear"/>
            <w:tcMar>
              <w:top w:type="dxa" w:w="60"/>
              <w:left w:type="dxa" w:w="90"/>
              <w:bottom w:type="dxa" w:w="60"/>
              <w:right w:type="dxa" w:w="90"/>
            </w:tcMar>
          </w:tcPr>
          <w:p>
            <w:pPr>
              <w:spacing w:after="0" w:line="252"/>
              <w:jc w:val="left"/>
            </w:pPr>
            <w:r>
              <w:rPr>
                <w:rFonts w:ascii="Calibri" w:cs="Calibri" w:eastAsia="Calibri" w:hAnsi="Calibri"/>
                <w:b/>
                <w:bCs/>
                <w:color w:val="FFFFFF"/>
                <w:sz w:val="19"/>
                <w:szCs w:val="19"/>
              </w:rPr>
              <w:t xml:space="preserve">Risk</w:t>
            </w:r>
          </w:p>
        </w:tc>
        <w:tc>
          <w:tcPr>
            <w:tcW w:type="dxa" w:w="15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Likelihood</w:t>
            </w:r>
          </w:p>
        </w:tc>
        <w:tc>
          <w:tcPr>
            <w:tcW w:type="dxa" w:w="3900"/>
            <w:shd w:fill="1F3A5F" w:val="clear"/>
            <w:tcMar>
              <w:top w:type="dxa" w:w="60"/>
              <w:left w:type="dxa" w:w="90"/>
              <w:bottom w:type="dxa" w:w="60"/>
              <w:right w:type="dxa" w:w="90"/>
            </w:tcMar>
          </w:tcPr>
          <w:p>
            <w:pPr>
              <w:spacing w:after="0" w:line="252"/>
              <w:jc w:val="center"/>
            </w:pPr>
            <w:r>
              <w:rPr>
                <w:rFonts w:ascii="Calibri" w:cs="Calibri" w:eastAsia="Calibri" w:hAnsi="Calibri"/>
                <w:b/>
                <w:bCs/>
                <w:color w:val="FFFFFF"/>
                <w:sz w:val="19"/>
                <w:szCs w:val="19"/>
              </w:rPr>
              <w:t xml:space="preserve">Mitigation</w:t>
            </w:r>
          </w:p>
        </w:tc>
      </w:tr>
      <w:tr>
        <w:tc>
          <w:tcPr>
            <w:tcW w:type="dxa" w:w="32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Xception training is slow without a GPU</w:t>
            </w:r>
          </w:p>
        </w:tc>
        <w:tc>
          <w:tcPr>
            <w:tcW w:type="dxa" w:w="15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Medium</w:t>
            </w:r>
          </w:p>
        </w:tc>
        <w:tc>
          <w:tcPr>
            <w:tcW w:type="dxa" w:w="3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Use cloud GPU sessions and the already implemented builder and pipeline.</w:t>
            </w:r>
          </w:p>
        </w:tc>
      </w:tr>
      <w:tr>
        <w:tc>
          <w:tcPr>
            <w:tcW w:type="dxa" w:w="32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EAA IoU shows weak correlation with error</w:t>
            </w:r>
          </w:p>
        </w:tc>
        <w:tc>
          <w:tcPr>
            <w:tcW w:type="dxa" w:w="15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Medium</w:t>
            </w:r>
          </w:p>
        </w:tc>
        <w:tc>
          <w:tcPr>
            <w:tcW w:type="dxa" w:w="39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Report the finding honestly. The confidence weighted vote remains a useful contribution.</w:t>
            </w:r>
          </w:p>
        </w:tc>
      </w:tr>
      <w:tr>
        <w:tc>
          <w:tcPr>
            <w:tcW w:type="dxa" w:w="32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Model files too large for version control</w:t>
            </w:r>
          </w:p>
        </w:tc>
        <w:tc>
          <w:tcPr>
            <w:tcW w:type="dxa" w:w="15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Low</w:t>
            </w:r>
          </w:p>
        </w:tc>
        <w:tc>
          <w:tcPr>
            <w:tcW w:type="dxa" w:w="3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Already mitigated by hosting weights and results on the Hugging Face Hub.</w:t>
            </w:r>
          </w:p>
        </w:tc>
      </w:tr>
      <w:tr>
        <w:tc>
          <w:tcPr>
            <w:tcW w:type="dxa" w:w="3200"/>
            <w:shd w:fill="EEF3F7"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Over fitting on the deep models</w:t>
            </w:r>
          </w:p>
        </w:tc>
        <w:tc>
          <w:tcPr>
            <w:tcW w:type="dxa" w:w="15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Medium</w:t>
            </w:r>
          </w:p>
        </w:tc>
        <w:tc>
          <w:tcPr>
            <w:tcW w:type="dxa" w:w="3900"/>
            <w:shd w:fill="EEF3F7"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Apply dropout and data augmentation, and monitor the validation curves.</w:t>
            </w:r>
          </w:p>
        </w:tc>
      </w:tr>
      <w:tr>
        <w:tc>
          <w:tcPr>
            <w:tcW w:type="dxa" w:w="3200"/>
            <w:shd w:fill="FFFFFF" w:val="clear"/>
            <w:tcMar>
              <w:top w:type="dxa" w:w="60"/>
              <w:left w:type="dxa" w:w="90"/>
              <w:bottom w:type="dxa" w:w="60"/>
              <w:right w:type="dxa" w:w="90"/>
            </w:tcMar>
          </w:tcPr>
          <w:p>
            <w:pPr>
              <w:spacing w:after="0" w:line="252"/>
              <w:jc w:val="left"/>
            </w:pPr>
            <w:r>
              <w:rPr>
                <w:rFonts w:ascii="Calibri" w:cs="Calibri" w:eastAsia="Calibri" w:hAnsi="Calibri"/>
                <w:b w:val="false"/>
                <w:bCs w:val="false"/>
                <w:sz w:val="19"/>
                <w:szCs w:val="19"/>
              </w:rPr>
              <w:t xml:space="preserve">Limited access to healthcare professionals</w:t>
            </w:r>
          </w:p>
        </w:tc>
        <w:tc>
          <w:tcPr>
            <w:tcW w:type="dxa" w:w="15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Medium</w:t>
            </w:r>
          </w:p>
        </w:tc>
        <w:tc>
          <w:tcPr>
            <w:tcW w:type="dxa" w:w="3900"/>
            <w:shd w:fill="FFFFFF" w:val="clear"/>
            <w:tcMar>
              <w:top w:type="dxa" w:w="60"/>
              <w:left w:type="dxa" w:w="90"/>
              <w:bottom w:type="dxa" w:w="60"/>
              <w:right w:type="dxa" w:w="90"/>
            </w:tcMar>
          </w:tcPr>
          <w:p>
            <w:pPr>
              <w:spacing w:after="0" w:line="252"/>
              <w:jc w:val="center"/>
            </w:pPr>
            <w:r>
              <w:rPr>
                <w:rFonts w:ascii="Calibri" w:cs="Calibri" w:eastAsia="Calibri" w:hAnsi="Calibri"/>
                <w:b w:val="false"/>
                <w:bCs w:val="false"/>
                <w:sz w:val="19"/>
                <w:szCs w:val="19"/>
              </w:rPr>
              <w:t xml:space="preserve">Prepare a concise structured questionnaire and begin recruitment early.</w:t>
            </w:r>
          </w:p>
        </w:tc>
      </w:tr>
    </w:tbl>
    <w:p>
      <w:pPr>
        <w:spacing w:after="200"/>
        <w:jc w:val="center"/>
      </w:pPr>
      <w:r>
        <w:rPr>
          <w:rFonts w:ascii="Calibri" w:cs="Calibri" w:eastAsia="Calibri" w:hAnsi="Calibri"/>
          <w:i/>
          <w:iCs/>
          <w:color w:val="666666"/>
          <w:sz w:val="18"/>
          <w:szCs w:val="18"/>
        </w:rPr>
        <w:t xml:space="preserve">Table 5. Principal project risks and mitigations.</w:t>
      </w:r>
    </w:p>
    <w:p>
      <w:pPr>
        <w:pStyle w:val="Heading1"/>
        <w:spacing w:after="160" w:before="340"/>
      </w:pPr>
      <w:r>
        <w:rPr>
          <w:rFonts w:ascii="Calibri" w:cs="Calibri" w:eastAsia="Calibri" w:hAnsi="Calibri"/>
          <w:b/>
          <w:bCs/>
          <w:color w:val="1F3A5F"/>
          <w:sz w:val="30"/>
          <w:szCs w:val="30"/>
        </w:rPr>
        <w:t xml:space="preserve">6. References</w:t>
      </w:r>
    </w:p>
    <w:p>
      <w:pPr>
        <w:spacing w:after="120" w:line="278"/>
        <w:ind w:left="360" w:hanging="360"/>
      </w:pPr>
      <w:r>
        <w:rPr>
          <w:rFonts w:ascii="Calibri" w:cs="Calibri" w:eastAsia="Calibri" w:hAnsi="Calibri"/>
          <w:sz w:val="21"/>
          <w:szCs w:val="21"/>
        </w:rPr>
        <w:t xml:space="preserve">Abiwinanda, N. et al. (2018) ‘Brain tumor classification using convolutional neural network’, World Congress on Medical Physics and Biomedical Engineering. Singapore.</w:t>
      </w:r>
    </w:p>
    <w:p>
      <w:pPr>
        <w:spacing w:after="120" w:line="278"/>
        <w:ind w:left="360" w:hanging="360"/>
      </w:pPr>
      <w:r>
        <w:rPr>
          <w:rFonts w:ascii="Calibri" w:cs="Calibri" w:eastAsia="Calibri" w:hAnsi="Calibri"/>
          <w:sz w:val="21"/>
          <w:szCs w:val="21"/>
        </w:rPr>
        <w:t xml:space="preserve">Cheng, J. et al. (2015) ‘Enhanced performance of brain tumor classification via tumor region augmentation and partition’, PLoS One, 10(10), p. e0140381.</w:t>
      </w:r>
    </w:p>
    <w:p>
      <w:pPr>
        <w:spacing w:after="120" w:line="278"/>
        <w:ind w:left="360" w:hanging="360"/>
      </w:pPr>
      <w:r>
        <w:rPr>
          <w:rFonts w:ascii="Calibri" w:cs="Calibri" w:eastAsia="Calibri" w:hAnsi="Calibri"/>
          <w:sz w:val="21"/>
          <w:szCs w:val="21"/>
        </w:rPr>
        <w:t xml:space="preserve">Minz, A. and Mahobiya, C. (2017) ‘MR image classification using AdaBoost for brain tumor type’, IEEE 7th International Advance Computing Conference (IACC). Hyderabad.</w:t>
      </w:r>
    </w:p>
    <w:p>
      <w:pPr>
        <w:spacing w:after="120" w:line="278"/>
        <w:ind w:left="360" w:hanging="360"/>
      </w:pPr>
      <w:r>
        <w:rPr>
          <w:rFonts w:ascii="Calibri" w:cs="Calibri" w:eastAsia="Calibri" w:hAnsi="Calibri"/>
          <w:sz w:val="21"/>
          <w:szCs w:val="21"/>
        </w:rPr>
        <w:t xml:space="preserve">Patel, A. et al. (2019) ‘Image level training and prediction: intracranial hemorrhage identification in 3D non contrast CT’, IEEE Access, 7, pp. 92355 to 92364.</w:t>
      </w:r>
    </w:p>
    <w:p>
      <w:pPr>
        <w:spacing w:after="120" w:line="278"/>
        <w:ind w:left="360" w:hanging="360"/>
      </w:pPr>
      <w:r>
        <w:rPr>
          <w:rFonts w:ascii="Calibri" w:cs="Calibri" w:eastAsia="Calibri" w:hAnsi="Calibri"/>
          <w:sz w:val="21"/>
          <w:szCs w:val="21"/>
        </w:rPr>
        <w:t xml:space="preserve">Sultan, H., Salem, N. and Al Atabany, W. (2019) ‘Multi classification of brain tumor images using deep neural network’, IEEE Access, 7, pp. 69215 to 69225.</w:t>
      </w:r>
    </w:p>
    <w:p>
      <w:pPr>
        <w:spacing w:after="120" w:line="278"/>
        <w:ind w:left="360" w:hanging="360"/>
      </w:pPr>
      <w:r>
        <w:rPr>
          <w:rFonts w:ascii="Calibri" w:cs="Calibri" w:eastAsia="Calibri" w:hAnsi="Calibri"/>
          <w:sz w:val="21"/>
          <w:szCs w:val="21"/>
        </w:rPr>
        <w:t xml:space="preserve">Tripathi, P. and Bag, S. (2020) ‘Non invasively grading of brain tumor through noise robust textural and intensity based features’, Computers in Biology and Medicine, 116, p. 103551.</w:t>
      </w:r>
    </w:p>
    <w:p>
      <w:pPr>
        <w:spacing w:after="120" w:line="278"/>
        <w:ind w:left="360" w:hanging="360"/>
      </w:pPr>
      <w:r>
        <w:rPr>
          <w:rFonts w:ascii="Calibri" w:cs="Calibri" w:eastAsia="Calibri" w:hAnsi="Calibri"/>
          <w:sz w:val="21"/>
          <w:szCs w:val="21"/>
        </w:rPr>
        <w:t xml:space="preserve">Yousaf, F. et al. (2023) ‘Multi class disease detection using deep learning and human brain medical imaging’, Bioengineering, 10(6), p. 704.</w:t>
      </w:r>
    </w:p>
    <w:p>
      <w:pPr>
        <w:spacing w:after="120" w:line="278"/>
        <w:ind w:left="360" w:hanging="360"/>
      </w:pPr>
      <w:r>
        <w:rPr>
          <w:rFonts w:ascii="Calibri" w:cs="Calibri" w:eastAsia="Calibri" w:hAnsi="Calibri"/>
          <w:sz w:val="21"/>
          <w:szCs w:val="21"/>
        </w:rPr>
        <w:t xml:space="preserve">Zhou, Y. et al. (2018) ‘Holistic brain tumor screening and classification based on DenseNet and recurrent neural network’, International MICCAI Brainlesion Workshop. Springer.</w:t>
      </w:r>
    </w:p>
    <w:p>
      <w:pPr>
        <w:pStyle w:val="Heading1"/>
        <w:spacing w:after="160" w:before="340"/>
      </w:pPr>
      <w:r>
        <w:rPr>
          <w:rFonts w:ascii="Calibri" w:cs="Calibri" w:eastAsia="Calibri" w:hAnsi="Calibri"/>
          <w:b/>
          <w:bCs/>
          <w:color w:val="1F3A5F"/>
          <w:sz w:val="30"/>
          <w:szCs w:val="30"/>
        </w:rPr>
        <w:t xml:space="preserve">7. Bibliography</w:t>
      </w:r>
    </w:p>
    <w:p>
      <w:pPr>
        <w:spacing w:after="120" w:line="278"/>
        <w:ind w:left="360" w:hanging="360"/>
      </w:pPr>
      <w:r>
        <w:rPr>
          <w:rFonts w:ascii="Calibri" w:cs="Calibri" w:eastAsia="Calibri" w:hAnsi="Calibri"/>
          <w:sz w:val="21"/>
          <w:szCs w:val="21"/>
        </w:rPr>
        <w:t xml:space="preserve">Chollet, F. (2017) ‘Xception: deep learning with depthwise separable convolutions’, IEEE Conference on Computer Vision and Pattern Recognition (CVPR).</w:t>
      </w:r>
    </w:p>
    <w:p>
      <w:pPr>
        <w:spacing w:after="120" w:line="278"/>
        <w:ind w:left="360" w:hanging="360"/>
      </w:pPr>
      <w:r>
        <w:rPr>
          <w:rFonts w:ascii="Calibri" w:cs="Calibri" w:eastAsia="Calibri" w:hAnsi="Calibri"/>
          <w:sz w:val="21"/>
          <w:szCs w:val="21"/>
        </w:rPr>
        <w:t xml:space="preserve">Szegedy, C. et al. (2016) ‘Rethinking the Inception architecture for computer vision’, IEEE Conference on Computer Vision and Pattern Recognition (CVPR).</w:t>
      </w:r>
    </w:p>
    <w:p>
      <w:pPr>
        <w:spacing w:after="120" w:line="278"/>
        <w:ind w:left="360" w:hanging="360"/>
      </w:pPr>
      <w:r>
        <w:rPr>
          <w:rFonts w:ascii="Calibri" w:cs="Calibri" w:eastAsia="Calibri" w:hAnsi="Calibri"/>
          <w:sz w:val="21"/>
          <w:szCs w:val="21"/>
        </w:rPr>
        <w:t xml:space="preserve">Selvaraju, R. R. et al. (2017) ‘GradCAM: visual explanations from deep networks via gradient based localization’, IEEE International Conference on Computer Vision (ICCV).</w:t>
      </w:r>
    </w:p>
    <w:p>
      <w:pPr>
        <w:spacing w:after="120" w:line="278"/>
        <w:ind w:left="360" w:hanging="360"/>
      </w:pPr>
      <w:r>
        <w:rPr>
          <w:rFonts w:ascii="Calibri" w:cs="Calibri" w:eastAsia="Calibri" w:hAnsi="Calibri"/>
          <w:sz w:val="21"/>
          <w:szCs w:val="21"/>
        </w:rPr>
        <w:t xml:space="preserve">Pedregosa, F. et al. (2011) ‘Scikit learn: machine learning in Python’, Journal of Machine Learning Research, 12, pp. 2825 to 2830.</w:t>
      </w:r>
    </w:p>
    <w:p>
      <w:pPr>
        <w:spacing w:after="120" w:line="278"/>
        <w:ind w:left="360" w:hanging="360"/>
      </w:pPr>
      <w:r>
        <w:rPr>
          <w:rFonts w:ascii="Calibri" w:cs="Calibri" w:eastAsia="Calibri" w:hAnsi="Calibri"/>
          <w:sz w:val="21"/>
          <w:szCs w:val="21"/>
        </w:rPr>
        <w:t xml:space="preserve">Abadi, M. et al. (2016) ‘TensorFlow: a system for large scale machine learning’, 12th USENIX Symposium on Operating Systems Design and Implementation (OSDI).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rFonts w:ascii="Calibri" w:cs="Calibri" w:eastAsia="Calibri" w:hAnsi="Calibri"/>
        <w:color w:val="666666"/>
        <w:sz w:val="16"/>
        <w:szCs w:val="16"/>
      </w:rPr>
      <w:t xml:space="preserve">CS6P05ES Interim Report, E187041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41a4c68ab2dc5926ab6438d59ed05e5f19fa7c.png"/><Relationship Id="rId10" Type="http://schemas.openxmlformats.org/officeDocument/2006/relationships/image" Target="media/1132954f132f1c254f1b0dce3972a4d58b487329.png"/><Relationship Id="rId11" Type="http://schemas.openxmlformats.org/officeDocument/2006/relationships/image" Target="media/2ecd172de8937406c169aef20160e60aa08f7261.png"/><Relationship Id="rId12" Type="http://schemas.openxmlformats.org/officeDocument/2006/relationships/image" Target="media/319df47416a9ef413559dbb24d8ad1bb195bf17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CS6P05ES Interim Report</dc:title>
  <dc:creator>Pattiyage Shehan Kavishka (E187041)</dc:creator>
  <cp:lastModifiedBy>Un-named</cp:lastModifiedBy>
  <cp:revision>1</cp:revision>
  <dcterms:created xsi:type="dcterms:W3CDTF">2026-08-11T06:46:24.266Z</dcterms:created>
  <dcterms:modified xsi:type="dcterms:W3CDTF">2026-08-11T06:46:24.281Z</dcterms:modified>
</cp:coreProperties>
</file>

<file path=docProps/custom.xml><?xml version="1.0" encoding="utf-8"?>
<Properties xmlns="http://schemas.openxmlformats.org/officeDocument/2006/custom-properties" xmlns:vt="http://schemas.openxmlformats.org/officeDocument/2006/docPropsVTypes"/>
</file>