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AAE4D" w14:textId="77777777" w:rsidR="00F10B25" w:rsidRDefault="00AA13F2">
      <w:pPr>
        <w:jc w:val="center"/>
        <w:rPr>
          <w:rFonts w:hint="eastAsia"/>
        </w:rPr>
      </w:pPr>
      <w:r>
        <w:rPr>
          <w:b/>
          <w:color w:val="235236"/>
          <w:sz w:val="68"/>
        </w:rPr>
        <w:t>ULTRA TECH</w:t>
      </w:r>
    </w:p>
    <w:p w14:paraId="23CD90BF" w14:textId="77777777" w:rsidR="00F10B25" w:rsidRDefault="00AA13F2">
      <w:pPr>
        <w:jc w:val="center"/>
        <w:rPr>
          <w:rFonts w:hint="eastAsia"/>
        </w:rPr>
      </w:pPr>
      <w:r>
        <w:rPr>
          <w:b/>
          <w:sz w:val="36"/>
        </w:rPr>
        <w:t>Environmental Consultancy &amp; Laboratory</w:t>
      </w:r>
    </w:p>
    <w:p w14:paraId="2036C1E3" w14:textId="77777777" w:rsidR="00F10B25" w:rsidRDefault="00AA13F2">
      <w:pPr>
        <w:jc w:val="center"/>
        <w:rPr>
          <w:rFonts w:hint="eastAsia"/>
        </w:rPr>
      </w:pPr>
      <w:r>
        <w:rPr>
          <w:b/>
          <w:color w:val="4B6E50"/>
          <w:sz w:val="44"/>
        </w:rPr>
        <w:t>Integrated Environmental, ESG &amp; Sustainability Services</w:t>
      </w:r>
    </w:p>
    <w:p w14:paraId="6FB8D46A" w14:textId="77777777" w:rsidR="00F10B25" w:rsidRDefault="00F10B25">
      <w:pPr>
        <w:rPr>
          <w:rFonts w:hint="eastAsia"/>
        </w:rPr>
      </w:pPr>
    </w:p>
    <w:tbl>
      <w:tblPr>
        <w:tblW w:w="0" w:type="auto"/>
        <w:jc w:val="center"/>
        <w:tblLook w:val="04A0" w:firstRow="1" w:lastRow="0" w:firstColumn="1" w:lastColumn="0" w:noHBand="0" w:noVBand="1"/>
      </w:tblPr>
      <w:tblGrid>
        <w:gridCol w:w="10080"/>
      </w:tblGrid>
      <w:tr w:rsidR="00F10B25" w14:paraId="140BC5F1" w14:textId="77777777">
        <w:trPr>
          <w:jc w:val="center"/>
        </w:trPr>
        <w:tc>
          <w:tcPr>
            <w:tcW w:w="10080" w:type="dxa"/>
            <w:tcBorders>
              <w:top w:val="single" w:sz="8" w:space="0" w:color="5B7F67"/>
              <w:left w:val="single" w:sz="8" w:space="0" w:color="5B7F67"/>
              <w:bottom w:val="single" w:sz="8" w:space="0" w:color="5B7F67"/>
              <w:right w:val="single" w:sz="8" w:space="0" w:color="5B7F67"/>
            </w:tcBorders>
            <w:shd w:val="clear" w:color="auto" w:fill="EAF3EE"/>
          </w:tcPr>
          <w:p w14:paraId="20B9D421" w14:textId="77777777" w:rsidR="00F10B25" w:rsidRDefault="00AA13F2">
            <w:pPr>
              <w:rPr>
                <w:rFonts w:hint="eastAsia"/>
              </w:rPr>
            </w:pPr>
            <w:r>
              <w:rPr>
                <w:b/>
                <w:sz w:val="24"/>
              </w:rPr>
              <w:t>Integrated positioning</w:t>
            </w:r>
            <w:r>
              <w:rPr>
                <w:b/>
                <w:sz w:val="24"/>
              </w:rPr>
              <w:br/>
            </w:r>
            <w:r>
              <w:t>Environmental consultancy, monitoring, laboratory analysis, compliance, project solutions and an expanded ESG &amp; sustainability advisory offering — from assessment and risk identification to implementation support, measurement and reporting.</w:t>
            </w:r>
          </w:p>
        </w:tc>
      </w:tr>
    </w:tbl>
    <w:p w14:paraId="22B55AC3" w14:textId="77777777" w:rsidR="00F10B25" w:rsidRDefault="00F10B25">
      <w:pPr>
        <w:rPr>
          <w:rFonts w:hint="eastAsia"/>
        </w:rPr>
      </w:pPr>
    </w:p>
    <w:p w14:paraId="2267A4C3" w14:textId="77777777" w:rsidR="00F10B25" w:rsidRDefault="00AA13F2">
      <w:pPr>
        <w:jc w:val="center"/>
        <w:rPr>
          <w:rFonts w:hint="eastAsia"/>
        </w:rPr>
      </w:pPr>
      <w:r>
        <w:rPr>
          <w:i/>
        </w:rPr>
        <w:t>Providing excellence in environmental clearance, environmental media monitoring &amp; analysis, and project consultancy services since 1986</w:t>
      </w:r>
    </w:p>
    <w:p w14:paraId="7D288FF9" w14:textId="77777777" w:rsidR="00F10B25" w:rsidRDefault="00AA13F2">
      <w:pPr>
        <w:rPr>
          <w:rFonts w:hint="eastAsia"/>
        </w:rPr>
      </w:pPr>
      <w:r>
        <w:br w:type="page"/>
      </w:r>
    </w:p>
    <w:p w14:paraId="18283A12" w14:textId="77777777" w:rsidR="00F10B25" w:rsidRDefault="00AA13F2">
      <w:pPr>
        <w:pStyle w:val="Heading1"/>
      </w:pPr>
      <w:r>
        <w:lastRenderedPageBreak/>
        <w:t>1. About ULTRA TECH</w:t>
      </w:r>
    </w:p>
    <w:p w14:paraId="5A488CB2" w14:textId="77777777" w:rsidR="00F10B25" w:rsidRDefault="00AA13F2">
      <w:pPr>
        <w:rPr>
          <w:rFonts w:hint="eastAsia"/>
        </w:rPr>
      </w:pPr>
      <w:r>
        <w:t>ULTRA TECH Environmental Consultancy &amp; Laboratory is a technology-driven, ISO 9001:2015 certified environmental consultancy delivering specialized environmental services across India — spanning Environmental Impact Assessment (EIA), monitoring, laboratory testing and regulatory compliance.</w:t>
      </w:r>
    </w:p>
    <w:p w14:paraId="2C4A5F6F" w14:textId="77777777" w:rsidR="00F10B25" w:rsidRDefault="00AA13F2">
      <w:pPr>
        <w:rPr>
          <w:rFonts w:hint="eastAsia"/>
        </w:rPr>
      </w:pPr>
      <w:r>
        <w:t>For over four decades, ULTRA TECH has supported industries, infrastructure developers and government bodies in environmental assessment, monitoring, laboratory analysis, project consultancy and compliance. Its integrated model combines technical expertise with an in-house NABL-accredited laboratory to deliver scientifically rigorous, regulator-ready solutions.</w:t>
      </w:r>
    </w:p>
    <w:p w14:paraId="3C3BE5D7" w14:textId="77777777" w:rsidR="00F10B25" w:rsidRDefault="00AA13F2">
      <w:pPr>
        <w:pStyle w:val="Heading2"/>
      </w:pPr>
      <w:r>
        <w:t>Our journey</w:t>
      </w:r>
    </w:p>
    <w:p w14:paraId="60ED2BA4" w14:textId="77777777" w:rsidR="00F10B25" w:rsidRDefault="00AA13F2">
      <w:pPr>
        <w:rPr>
          <w:rFonts w:hint="eastAsia"/>
        </w:rPr>
      </w:pPr>
      <w:r>
        <w:t>Late Shri Shekhar M. Tamhane founded Ultra Tech in 1986 and established its core strengths in Environmental Impact Assessment, Monitoring, Laboratory Testing and Regulatory Compliance. Today, the organization continues under Mr. Niranjan Tamhane, Managing Director, and Mrs. Arti Tamhane, Director.</w:t>
      </w:r>
    </w:p>
    <w:p w14:paraId="05B017CF" w14:textId="77777777" w:rsidR="00F10B25" w:rsidRDefault="00AA13F2">
      <w:pPr>
        <w:pStyle w:val="Heading2"/>
      </w:pPr>
      <w:r>
        <w:t>Integrated sustainability proposition</w:t>
      </w:r>
    </w:p>
    <w:p w14:paraId="4F8E22E3" w14:textId="77777777" w:rsidR="00F10B25" w:rsidRDefault="00AA13F2">
      <w:pPr>
        <w:rPr>
          <w:rFonts w:hint="eastAsia"/>
        </w:rPr>
      </w:pPr>
      <w:r>
        <w:t>The expanded portfolio connects ULTRA TECH's established environmental capabilities with ESG and sustainability advisory themes: environmental and social risk assessment, ESG due diligence, climate and carbon management, resource efficiency, circular economy, biodiversity, stakeholder engagement, sustainability metrics and reporting.</w:t>
      </w:r>
    </w:p>
    <w:p w14:paraId="1ADD2B45" w14:textId="77777777" w:rsidR="00F10B25" w:rsidRDefault="00AA13F2">
      <w:pPr>
        <w:pStyle w:val="Heading1"/>
      </w:pPr>
      <w:r>
        <w:t>2. Our Services</w:t>
      </w:r>
    </w:p>
    <w:p w14:paraId="31D1B083" w14:textId="77777777" w:rsidR="00F10B25" w:rsidRDefault="00AA13F2">
      <w:pPr>
        <w:pStyle w:val="ListBullet"/>
        <w:rPr>
          <w:rFonts w:hint="eastAsia"/>
        </w:rPr>
      </w:pPr>
      <w:r>
        <w:t>Environmental Legal Compliance &amp; Consultancy Services</w:t>
      </w:r>
    </w:p>
    <w:p w14:paraId="546D5F24" w14:textId="77777777" w:rsidR="00F10B25" w:rsidRDefault="00AA13F2">
      <w:pPr>
        <w:pStyle w:val="ListBullet"/>
        <w:rPr>
          <w:rFonts w:hint="eastAsia"/>
        </w:rPr>
      </w:pPr>
      <w:r>
        <w:t>Environmental &amp; Social Due Diligence Services</w:t>
      </w:r>
    </w:p>
    <w:p w14:paraId="02E7C1D9" w14:textId="77777777" w:rsidR="00F10B25" w:rsidRDefault="00AA13F2">
      <w:pPr>
        <w:pStyle w:val="ListBullet"/>
        <w:rPr>
          <w:rFonts w:hint="eastAsia"/>
        </w:rPr>
      </w:pPr>
      <w:r>
        <w:t>Environmental Clearance Services</w:t>
      </w:r>
    </w:p>
    <w:p w14:paraId="1004462D" w14:textId="77777777" w:rsidR="00F10B25" w:rsidRDefault="00AA13F2">
      <w:pPr>
        <w:pStyle w:val="ListBullet"/>
        <w:rPr>
          <w:rFonts w:hint="eastAsia"/>
        </w:rPr>
      </w:pPr>
      <w:r>
        <w:t>Project Consultancy &amp; Turnkey Project Services</w:t>
      </w:r>
    </w:p>
    <w:p w14:paraId="0F04E380" w14:textId="77777777" w:rsidR="00F10B25" w:rsidRDefault="00AA13F2">
      <w:pPr>
        <w:pStyle w:val="ListBullet"/>
        <w:rPr>
          <w:rFonts w:hint="eastAsia"/>
        </w:rPr>
      </w:pPr>
      <w:r>
        <w:t>Other Environmental Consultancy Services</w:t>
      </w:r>
    </w:p>
    <w:p w14:paraId="499863FD" w14:textId="77777777" w:rsidR="00F10B25" w:rsidRDefault="00AA13F2">
      <w:pPr>
        <w:pStyle w:val="ListBullet"/>
        <w:rPr>
          <w:rFonts w:hint="eastAsia"/>
        </w:rPr>
      </w:pPr>
      <w:r>
        <w:t>Environmental Media Monitoring &amp; Laboratory Analysis Services</w:t>
      </w:r>
    </w:p>
    <w:p w14:paraId="7640CD7A" w14:textId="77777777" w:rsidR="00F10B25" w:rsidRDefault="00AA13F2">
      <w:pPr>
        <w:pStyle w:val="ListBullet"/>
        <w:rPr>
          <w:rFonts w:hint="eastAsia"/>
        </w:rPr>
      </w:pPr>
      <w:r>
        <w:t>Assistance in NGT-related legal cases</w:t>
      </w:r>
    </w:p>
    <w:p w14:paraId="2F17C917" w14:textId="77777777" w:rsidR="00F10B25" w:rsidRDefault="00AA13F2">
      <w:pPr>
        <w:pStyle w:val="Heading1"/>
      </w:pPr>
      <w:r>
        <w:t>3. Existing Technical Capabilities</w:t>
      </w:r>
    </w:p>
    <w:p w14:paraId="3E8A564A" w14:textId="77777777" w:rsidR="00F10B25" w:rsidRDefault="00AA13F2">
      <w:pPr>
        <w:pStyle w:val="Heading2"/>
      </w:pPr>
      <w:r>
        <w:t>Emissions, air quality &amp; workplace monitoring</w:t>
      </w:r>
    </w:p>
    <w:p w14:paraId="5C1D340A" w14:textId="77777777" w:rsidR="00F10B25" w:rsidRDefault="00AA13F2">
      <w:pPr>
        <w:pStyle w:val="ListBullet"/>
        <w:rPr>
          <w:rFonts w:hint="eastAsia"/>
        </w:rPr>
      </w:pPr>
      <w:r>
        <w:t>Air quality / noise modelling</w:t>
      </w:r>
    </w:p>
    <w:p w14:paraId="676257B2" w14:textId="77777777" w:rsidR="00F10B25" w:rsidRDefault="00AA13F2">
      <w:pPr>
        <w:pStyle w:val="ListBullet"/>
        <w:rPr>
          <w:rFonts w:hint="eastAsia"/>
        </w:rPr>
      </w:pPr>
      <w:r>
        <w:t>Ambient air quality monitoring</w:t>
      </w:r>
    </w:p>
    <w:p w14:paraId="42CB2F5D" w14:textId="77777777" w:rsidR="00F10B25" w:rsidRDefault="00AA13F2">
      <w:pPr>
        <w:pStyle w:val="ListBullet"/>
        <w:rPr>
          <w:rFonts w:hint="eastAsia"/>
        </w:rPr>
      </w:pPr>
      <w:r>
        <w:t>Stack / process emission monitoring</w:t>
      </w:r>
    </w:p>
    <w:p w14:paraId="07E4EB9D" w14:textId="77777777" w:rsidR="00F10B25" w:rsidRDefault="00AA13F2">
      <w:pPr>
        <w:pStyle w:val="ListBullet"/>
        <w:rPr>
          <w:rFonts w:hint="eastAsia"/>
        </w:rPr>
      </w:pPr>
      <w:r>
        <w:t>Municipal solid waste &amp; hazardous waste monitoring and analysis</w:t>
      </w:r>
    </w:p>
    <w:p w14:paraId="742F9DEE" w14:textId="77777777" w:rsidR="00F10B25" w:rsidRDefault="00AA13F2">
      <w:pPr>
        <w:pStyle w:val="ListBullet"/>
        <w:rPr>
          <w:rFonts w:hint="eastAsia"/>
        </w:rPr>
      </w:pPr>
      <w:r>
        <w:t>Efficiency assessment for air pollution control equipment</w:t>
      </w:r>
    </w:p>
    <w:p w14:paraId="61CAA0A1" w14:textId="77777777" w:rsidR="00F10B25" w:rsidRDefault="00AA13F2">
      <w:pPr>
        <w:pStyle w:val="ListBullet"/>
        <w:rPr>
          <w:rFonts w:hint="eastAsia"/>
        </w:rPr>
      </w:pPr>
      <w:r>
        <w:t>Workplace monitoring</w:t>
      </w:r>
    </w:p>
    <w:p w14:paraId="3581335B" w14:textId="77777777" w:rsidR="00F10B25" w:rsidRDefault="00AA13F2">
      <w:pPr>
        <w:pStyle w:val="ListBullet"/>
        <w:rPr>
          <w:rFonts w:hint="eastAsia"/>
        </w:rPr>
      </w:pPr>
      <w:r>
        <w:t>Monitoring as per OHSAS, ISO and Factories Act requirements</w:t>
      </w:r>
    </w:p>
    <w:p w14:paraId="389BEEFE" w14:textId="77777777" w:rsidR="00F10B25" w:rsidRDefault="00AA13F2">
      <w:pPr>
        <w:pStyle w:val="ListBullet"/>
        <w:rPr>
          <w:rFonts w:hint="eastAsia"/>
        </w:rPr>
      </w:pPr>
      <w:r>
        <w:t>Environmental audit / statements</w:t>
      </w:r>
    </w:p>
    <w:p w14:paraId="512C644F" w14:textId="77777777" w:rsidR="00F10B25" w:rsidRDefault="00AA13F2">
      <w:pPr>
        <w:pStyle w:val="Heading2"/>
      </w:pPr>
      <w:r>
        <w:lastRenderedPageBreak/>
        <w:t>Laboratory analysis &amp; effluent testing</w:t>
      </w:r>
    </w:p>
    <w:p w14:paraId="2F1102F7" w14:textId="77777777" w:rsidR="00F10B25" w:rsidRDefault="00AA13F2">
      <w:pPr>
        <w:pStyle w:val="ListBullet"/>
        <w:rPr>
          <w:rFonts w:hint="eastAsia"/>
        </w:rPr>
      </w:pPr>
      <w:r>
        <w:t>Drinking water, packaged water, wastewater and industrial effluent analysis</w:t>
      </w:r>
    </w:p>
    <w:p w14:paraId="3AAB9685" w14:textId="77777777" w:rsidR="00F10B25" w:rsidRDefault="00AA13F2">
      <w:pPr>
        <w:pStyle w:val="ListBullet"/>
        <w:rPr>
          <w:rFonts w:hint="eastAsia"/>
        </w:rPr>
      </w:pPr>
      <w:r>
        <w:t>Microbial analysis for potability</w:t>
      </w:r>
    </w:p>
    <w:p w14:paraId="63BA4F85" w14:textId="77777777" w:rsidR="00F10B25" w:rsidRDefault="00AA13F2">
      <w:pPr>
        <w:pStyle w:val="ListBullet"/>
        <w:rPr>
          <w:rFonts w:hint="eastAsia"/>
        </w:rPr>
      </w:pPr>
      <w:r>
        <w:t>Soil and sludge analysis</w:t>
      </w:r>
    </w:p>
    <w:p w14:paraId="7D898E09" w14:textId="77777777" w:rsidR="00F10B25" w:rsidRDefault="00AA13F2">
      <w:pPr>
        <w:pStyle w:val="ListBullet"/>
        <w:rPr>
          <w:rFonts w:hint="eastAsia"/>
        </w:rPr>
      </w:pPr>
      <w:r>
        <w:t>MSW / hazardous waste analysis</w:t>
      </w:r>
    </w:p>
    <w:p w14:paraId="211ADE9D" w14:textId="77777777" w:rsidR="00F10B25" w:rsidRDefault="00AA13F2">
      <w:pPr>
        <w:pStyle w:val="Heading2"/>
      </w:pPr>
      <w:r>
        <w:t>Environmental assessments &amp; management plans</w:t>
      </w:r>
    </w:p>
    <w:p w14:paraId="1EDB03E1" w14:textId="77777777" w:rsidR="00F10B25" w:rsidRDefault="00AA13F2">
      <w:pPr>
        <w:pStyle w:val="ListBullet"/>
        <w:rPr>
          <w:rFonts w:hint="eastAsia"/>
        </w:rPr>
      </w:pPr>
      <w:r>
        <w:t>Environmental Impact Assessment (CEIA, REIA)</w:t>
      </w:r>
    </w:p>
    <w:p w14:paraId="53309638" w14:textId="77777777" w:rsidR="00F10B25" w:rsidRDefault="00AA13F2">
      <w:pPr>
        <w:pStyle w:val="ListBullet"/>
        <w:rPr>
          <w:rFonts w:hint="eastAsia"/>
        </w:rPr>
      </w:pPr>
      <w:r>
        <w:t>Environmental Management Plan (EMP)</w:t>
      </w:r>
    </w:p>
    <w:p w14:paraId="09FFC720" w14:textId="77777777" w:rsidR="00F10B25" w:rsidRDefault="00AA13F2">
      <w:pPr>
        <w:pStyle w:val="ListBullet"/>
        <w:rPr>
          <w:rFonts w:hint="eastAsia"/>
        </w:rPr>
      </w:pPr>
      <w:r>
        <w:t>Disaster Management Plan (DMP)</w:t>
      </w:r>
    </w:p>
    <w:p w14:paraId="3486D5DE" w14:textId="77777777" w:rsidR="00F10B25" w:rsidRDefault="00AA13F2">
      <w:pPr>
        <w:pStyle w:val="ListBullet"/>
        <w:rPr>
          <w:rFonts w:hint="eastAsia"/>
        </w:rPr>
      </w:pPr>
      <w:r>
        <w:t>Mangrove Management Plan for CRZ projects</w:t>
      </w:r>
    </w:p>
    <w:p w14:paraId="33C764D0" w14:textId="77777777" w:rsidR="00F10B25" w:rsidRDefault="00AA13F2">
      <w:pPr>
        <w:pStyle w:val="ListBullet"/>
        <w:rPr>
          <w:rFonts w:hint="eastAsia"/>
        </w:rPr>
      </w:pPr>
      <w:r>
        <w:t>Environmental Status Reports (E</w:t>
      </w:r>
      <w:r w:rsidR="00273166">
        <w:t xml:space="preserve">SR) for municipal </w:t>
      </w:r>
      <w:proofErr w:type="spellStart"/>
      <w:r w:rsidR="00273166">
        <w:t>corporatio</w:t>
      </w:r>
      <w:proofErr w:type="spellEnd"/>
    </w:p>
    <w:p w14:paraId="03735E20" w14:textId="77777777" w:rsidR="00F10B25" w:rsidRDefault="00AA13F2">
      <w:pPr>
        <w:rPr>
          <w:rFonts w:hint="eastAsia"/>
        </w:rPr>
      </w:pPr>
      <w:r>
        <w:br w:type="page"/>
      </w:r>
    </w:p>
    <w:p w14:paraId="7BEEADF0" w14:textId="77777777" w:rsidR="00F10B25" w:rsidRDefault="00AA13F2">
      <w:pPr>
        <w:pStyle w:val="Heading1"/>
      </w:pPr>
      <w:r>
        <w:lastRenderedPageBreak/>
        <w:t>4. ESG &amp; Sustainability Advisory</w:t>
      </w:r>
    </w:p>
    <w:p w14:paraId="0E93D8DC" w14:textId="77777777" w:rsidR="00F10B25" w:rsidRDefault="00AA13F2">
      <w:pPr>
        <w:rPr>
          <w:rFonts w:hint="eastAsia"/>
        </w:rPr>
      </w:pPr>
      <w:r>
        <w:t>ULTRA TECH can extend its environmental assessment and compliance expertise into a structured ESG and sustainability offering. The service architecture below is adapted from the ESG, climate, circular economy and sustainability capabilities identified in the EMC brochure, while being integrated with ULTRA TECH's existing environmental, laboratory, EIA, monitoring and project-management strengths.</w:t>
      </w:r>
    </w:p>
    <w:tbl>
      <w:tblPr>
        <w:tblW w:w="0" w:type="auto"/>
        <w:jc w:val="center"/>
        <w:tblLook w:val="04A0" w:firstRow="1" w:lastRow="0" w:firstColumn="1" w:lastColumn="0" w:noHBand="0" w:noVBand="1"/>
      </w:tblPr>
      <w:tblGrid>
        <w:gridCol w:w="10080"/>
      </w:tblGrid>
      <w:tr w:rsidR="00F10B25" w14:paraId="046DBD0A" w14:textId="77777777">
        <w:trPr>
          <w:jc w:val="center"/>
        </w:trPr>
        <w:tc>
          <w:tcPr>
            <w:tcW w:w="10080" w:type="dxa"/>
            <w:tcBorders>
              <w:top w:val="single" w:sz="8" w:space="0" w:color="5B7F67"/>
              <w:left w:val="single" w:sz="8" w:space="0" w:color="5B7F67"/>
              <w:bottom w:val="single" w:sz="8" w:space="0" w:color="5B7F67"/>
              <w:right w:val="single" w:sz="8" w:space="0" w:color="5B7F67"/>
            </w:tcBorders>
            <w:shd w:val="clear" w:color="auto" w:fill="EAF3EE"/>
          </w:tcPr>
          <w:p w14:paraId="58F32F63" w14:textId="77777777" w:rsidR="00F10B25" w:rsidRDefault="00AA13F2">
            <w:pPr>
              <w:rPr>
                <w:rFonts w:hint="eastAsia"/>
              </w:rPr>
            </w:pPr>
            <w:r>
              <w:rPr>
                <w:b/>
                <w:sz w:val="24"/>
              </w:rPr>
              <w:t>Service architecture</w:t>
            </w:r>
            <w:r>
              <w:rPr>
                <w:b/>
                <w:sz w:val="24"/>
              </w:rPr>
              <w:br/>
            </w:r>
            <w:r>
              <w:t>Assess → Prioritize → Plan → Implement → Measure → Report. This creates a practical pathway from environmental and social risk identification to measurable sustainability performance.</w:t>
            </w:r>
          </w:p>
        </w:tc>
      </w:tr>
    </w:tbl>
    <w:p w14:paraId="00F9D478" w14:textId="77777777" w:rsidR="00F10B25" w:rsidRDefault="00F10B25">
      <w:pPr>
        <w:rPr>
          <w:rFonts w:hint="eastAsia"/>
        </w:rPr>
      </w:pPr>
    </w:p>
    <w:p w14:paraId="0B58BD0A" w14:textId="77777777" w:rsidR="00F10B25" w:rsidRDefault="00AA13F2">
      <w:pPr>
        <w:pStyle w:val="Heading2"/>
      </w:pPr>
      <w:r>
        <w:t>4.1 Environmental &amp; Social Impact / Risk Assessment</w:t>
      </w:r>
    </w:p>
    <w:p w14:paraId="6658DA02" w14:textId="77777777" w:rsidR="00F10B25" w:rsidRDefault="00AA13F2">
      <w:pPr>
        <w:rPr>
          <w:rFonts w:hint="eastAsia"/>
        </w:rPr>
      </w:pPr>
      <w:r>
        <w:t>Integrated assessment of environmental and social impacts and risks across the project life cycle, with emphasis on mitigation, monitoring, stakeholder engagement and implementation support.</w:t>
      </w:r>
    </w:p>
    <w:p w14:paraId="79B07EF7" w14:textId="77777777" w:rsidR="00F10B25" w:rsidRDefault="00AA13F2">
      <w:pPr>
        <w:pStyle w:val="ListBullet"/>
        <w:rPr>
          <w:rFonts w:hint="eastAsia"/>
        </w:rPr>
      </w:pPr>
      <w:r>
        <w:t>Environmental and Social Impact / Risk Assessment, including screening and scoping</w:t>
      </w:r>
    </w:p>
    <w:p w14:paraId="0303B209" w14:textId="77777777" w:rsidR="00F10B25" w:rsidRDefault="00AA13F2">
      <w:pPr>
        <w:pStyle w:val="ListBullet"/>
        <w:rPr>
          <w:rFonts w:hint="eastAsia"/>
        </w:rPr>
      </w:pPr>
      <w:r>
        <w:t>Policy and programmatic impact assessments</w:t>
      </w:r>
    </w:p>
    <w:p w14:paraId="3FD1B0C0" w14:textId="77777777" w:rsidR="00F10B25" w:rsidRDefault="00AA13F2">
      <w:pPr>
        <w:pStyle w:val="ListBullet"/>
        <w:rPr>
          <w:rFonts w:hint="eastAsia"/>
        </w:rPr>
      </w:pPr>
      <w:r>
        <w:t>Environmental site assessment</w:t>
      </w:r>
    </w:p>
    <w:p w14:paraId="6A769968" w14:textId="77777777" w:rsidR="00F10B25" w:rsidRDefault="00AA13F2">
      <w:pPr>
        <w:pStyle w:val="ListBullet"/>
        <w:rPr>
          <w:rFonts w:hint="eastAsia"/>
        </w:rPr>
      </w:pPr>
      <w:r>
        <w:t>Biodiversity impact assessment</w:t>
      </w:r>
    </w:p>
    <w:p w14:paraId="62E80B96" w14:textId="77777777" w:rsidR="00F10B25" w:rsidRDefault="00AA13F2">
      <w:pPr>
        <w:pStyle w:val="ListBullet"/>
        <w:rPr>
          <w:rFonts w:hint="eastAsia"/>
        </w:rPr>
      </w:pPr>
      <w:r>
        <w:t>Bird and bat assessment</w:t>
      </w:r>
    </w:p>
    <w:p w14:paraId="7B116D67" w14:textId="77777777" w:rsidR="00F10B25" w:rsidRDefault="00AA13F2">
      <w:pPr>
        <w:pStyle w:val="ListBullet"/>
        <w:rPr>
          <w:rFonts w:hint="eastAsia"/>
        </w:rPr>
      </w:pPr>
      <w:r>
        <w:t>Critical habitat assessment</w:t>
      </w:r>
    </w:p>
    <w:p w14:paraId="669F088B" w14:textId="77777777" w:rsidR="00F10B25" w:rsidRDefault="00AA13F2">
      <w:pPr>
        <w:pStyle w:val="ListBullet"/>
        <w:rPr>
          <w:rFonts w:hint="eastAsia"/>
        </w:rPr>
      </w:pPr>
      <w:r>
        <w:t>Construction Environmental and Social Management / Action Plans</w:t>
      </w:r>
    </w:p>
    <w:p w14:paraId="7E17ADB6" w14:textId="77777777" w:rsidR="00F10B25" w:rsidRDefault="00AA13F2">
      <w:pPr>
        <w:pStyle w:val="ListBullet"/>
        <w:rPr>
          <w:rFonts w:hint="eastAsia"/>
        </w:rPr>
      </w:pPr>
      <w:r>
        <w:t>Stakeholder engagement planning</w:t>
      </w:r>
    </w:p>
    <w:p w14:paraId="6D700A90" w14:textId="77777777" w:rsidR="00F10B25" w:rsidRDefault="00AA13F2">
      <w:pPr>
        <w:pStyle w:val="ListBullet"/>
        <w:rPr>
          <w:rFonts w:hint="eastAsia"/>
        </w:rPr>
      </w:pPr>
      <w:r>
        <w:t>Resettlement and rehabilitation planning with livelihood restoration and enhancement, where applicable</w:t>
      </w:r>
    </w:p>
    <w:p w14:paraId="7E52226E" w14:textId="77777777" w:rsidR="00F10B25" w:rsidRDefault="00AA13F2">
      <w:pPr>
        <w:pStyle w:val="ListBullet"/>
        <w:rPr>
          <w:rFonts w:hint="eastAsia"/>
        </w:rPr>
      </w:pPr>
      <w:r>
        <w:t>Gender-responsive social action planning, where applicable</w:t>
      </w:r>
    </w:p>
    <w:p w14:paraId="2FFFDA5C" w14:textId="77777777" w:rsidR="00F10B25" w:rsidRDefault="00AA13F2">
      <w:pPr>
        <w:pStyle w:val="ListBullet"/>
        <w:rPr>
          <w:rFonts w:hint="eastAsia"/>
        </w:rPr>
      </w:pPr>
      <w:r>
        <w:t>Air and water quality modelling and hazard assessment</w:t>
      </w:r>
    </w:p>
    <w:p w14:paraId="0568D3C4" w14:textId="77777777" w:rsidR="00F10B25" w:rsidRDefault="00AA13F2">
      <w:pPr>
        <w:pStyle w:val="Heading2"/>
      </w:pPr>
      <w:r>
        <w:t>4.2 ESG Management Systems (ESGMS)</w:t>
      </w:r>
    </w:p>
    <w:p w14:paraId="2190BF9A" w14:textId="77777777" w:rsidR="00F10B25" w:rsidRDefault="00AA13F2">
      <w:pPr>
        <w:rPr>
          <w:rFonts w:hint="eastAsia"/>
        </w:rPr>
      </w:pPr>
      <w:r>
        <w:t>Support organizations in translating ESG commitments and policies into operational processes, procedures, tools, responsibilities, monitoring mechanisms and improvement cycles.</w:t>
      </w:r>
    </w:p>
    <w:p w14:paraId="49132FAA" w14:textId="77777777" w:rsidR="00F10B25" w:rsidRDefault="00AA13F2">
      <w:pPr>
        <w:pStyle w:val="ListBullet"/>
        <w:rPr>
          <w:rFonts w:hint="eastAsia"/>
        </w:rPr>
      </w:pPr>
      <w:r>
        <w:t>ESG policy development</w:t>
      </w:r>
    </w:p>
    <w:p w14:paraId="001879DC" w14:textId="77777777" w:rsidR="00F10B25" w:rsidRDefault="00AA13F2">
      <w:pPr>
        <w:pStyle w:val="ListBullet"/>
        <w:rPr>
          <w:rFonts w:hint="eastAsia"/>
        </w:rPr>
      </w:pPr>
      <w:r>
        <w:t>ESGMS framework, processes, procedures, tools and formats</w:t>
      </w:r>
    </w:p>
    <w:p w14:paraId="46078C04" w14:textId="77777777" w:rsidR="00F10B25" w:rsidRDefault="00AA13F2">
      <w:pPr>
        <w:pStyle w:val="ListBullet"/>
        <w:rPr>
          <w:rFonts w:hint="eastAsia"/>
        </w:rPr>
      </w:pPr>
      <w:r>
        <w:t>Integration of environmental and social risk management into existing management systems</w:t>
      </w:r>
    </w:p>
    <w:p w14:paraId="2A935DE8" w14:textId="77777777" w:rsidR="00F10B25" w:rsidRDefault="00AA13F2">
      <w:pPr>
        <w:pStyle w:val="ListBullet"/>
        <w:rPr>
          <w:rFonts w:hint="eastAsia"/>
        </w:rPr>
      </w:pPr>
      <w:r>
        <w:t>Training, implementation support and internal capacity building</w:t>
      </w:r>
    </w:p>
    <w:p w14:paraId="72865655" w14:textId="77777777" w:rsidR="00F10B25" w:rsidRDefault="00AA13F2">
      <w:pPr>
        <w:pStyle w:val="ListBullet"/>
        <w:rPr>
          <w:rFonts w:hint="eastAsia"/>
        </w:rPr>
      </w:pPr>
      <w:r>
        <w:t>Climate-risk integration into ESG management systems</w:t>
      </w:r>
    </w:p>
    <w:p w14:paraId="26AAFEE8" w14:textId="77777777" w:rsidR="00F10B25" w:rsidRDefault="00AA13F2">
      <w:pPr>
        <w:pStyle w:val="ListBullet"/>
        <w:rPr>
          <w:rFonts w:hint="eastAsia"/>
        </w:rPr>
      </w:pPr>
      <w:r>
        <w:t>ESGMS implementation audit and continual improvement</w:t>
      </w:r>
    </w:p>
    <w:p w14:paraId="0901BFDC" w14:textId="77777777" w:rsidR="00F10B25" w:rsidRDefault="00AA13F2">
      <w:pPr>
        <w:pStyle w:val="Heading2"/>
      </w:pPr>
      <w:r>
        <w:t>4.3 ESG Due Diligence &amp; Supply-Chain Risk</w:t>
      </w:r>
    </w:p>
    <w:p w14:paraId="232A0988" w14:textId="77777777" w:rsidR="00F10B25" w:rsidRDefault="00AA13F2">
      <w:pPr>
        <w:rPr>
          <w:rFonts w:hint="eastAsia"/>
        </w:rPr>
      </w:pPr>
      <w:r>
        <w:t xml:space="preserve">Environmental, social, health, safety, </w:t>
      </w:r>
      <w:proofErr w:type="spellStart"/>
      <w:r>
        <w:t>labour</w:t>
      </w:r>
      <w:proofErr w:type="spellEnd"/>
      <w:r>
        <w:t xml:space="preserve"> and governance-related due diligence to support investment, transaction, lender, compliance and operational decision-making.</w:t>
      </w:r>
    </w:p>
    <w:p w14:paraId="1EBC5923" w14:textId="77777777" w:rsidR="00F10B25" w:rsidRDefault="00AA13F2">
      <w:pPr>
        <w:pStyle w:val="ListBullet"/>
        <w:rPr>
          <w:rFonts w:hint="eastAsia"/>
        </w:rPr>
      </w:pPr>
      <w:r>
        <w:t>ESG / E&amp;S due diligence for acquisitions, investments, financing and exits</w:t>
      </w:r>
    </w:p>
    <w:p w14:paraId="3AB44611" w14:textId="77777777" w:rsidR="00F10B25" w:rsidRDefault="00AA13F2">
      <w:pPr>
        <w:pStyle w:val="ListBullet"/>
        <w:rPr>
          <w:rFonts w:hint="eastAsia"/>
        </w:rPr>
      </w:pPr>
      <w:r>
        <w:t>Environmental and social compliance gap assessment</w:t>
      </w:r>
    </w:p>
    <w:p w14:paraId="30F0D66A" w14:textId="77777777" w:rsidR="00F10B25" w:rsidRDefault="00AA13F2">
      <w:pPr>
        <w:pStyle w:val="ListBullet"/>
        <w:rPr>
          <w:rFonts w:hint="eastAsia"/>
        </w:rPr>
      </w:pPr>
      <w:r>
        <w:t>Supply-chain ESG screening and audit support</w:t>
      </w:r>
    </w:p>
    <w:p w14:paraId="225E6AFD" w14:textId="77777777" w:rsidR="00F10B25" w:rsidRDefault="00AA13F2">
      <w:pPr>
        <w:pStyle w:val="ListBullet"/>
        <w:rPr>
          <w:rFonts w:hint="eastAsia"/>
        </w:rPr>
      </w:pPr>
      <w:r>
        <w:lastRenderedPageBreak/>
        <w:t>Environmental and Social Action Plan (ESAP) monitoring</w:t>
      </w:r>
    </w:p>
    <w:p w14:paraId="1B3B3485" w14:textId="77777777" w:rsidR="00F10B25" w:rsidRDefault="00AA13F2">
      <w:pPr>
        <w:pStyle w:val="ListBullet"/>
        <w:rPr>
          <w:rFonts w:hint="eastAsia"/>
        </w:rPr>
      </w:pPr>
      <w:r>
        <w:t>Fire and safety audit support</w:t>
      </w:r>
    </w:p>
    <w:p w14:paraId="495A862B" w14:textId="77777777" w:rsidR="00F10B25" w:rsidRDefault="00AA13F2">
      <w:pPr>
        <w:pStyle w:val="ListBullet"/>
        <w:rPr>
          <w:rFonts w:hint="eastAsia"/>
        </w:rPr>
      </w:pPr>
      <w:r>
        <w:t>Natural-resource dependency and material risk screening</w:t>
      </w:r>
    </w:p>
    <w:p w14:paraId="30D9EDC6" w14:textId="77777777" w:rsidR="00F10B25" w:rsidRDefault="00AA13F2">
      <w:pPr>
        <w:pStyle w:val="ListBullet"/>
        <w:rPr>
          <w:rFonts w:hint="eastAsia"/>
        </w:rPr>
      </w:pPr>
      <w:r>
        <w:t>Opportunity assessments for resource efficiency and circular economy</w:t>
      </w:r>
    </w:p>
    <w:p w14:paraId="338389B7" w14:textId="77777777" w:rsidR="00F10B25" w:rsidRDefault="00AA13F2">
      <w:pPr>
        <w:pStyle w:val="Heading2"/>
      </w:pPr>
      <w:r>
        <w:t>4.4 Climate &amp; Carbon Advisory</w:t>
      </w:r>
    </w:p>
    <w:p w14:paraId="58470194" w14:textId="77777777" w:rsidR="00F10B25" w:rsidRDefault="00AA13F2">
      <w:pPr>
        <w:rPr>
          <w:rFonts w:hint="eastAsia"/>
        </w:rPr>
      </w:pPr>
      <w:r>
        <w:t>A structured climate service line covering greenhouse-gas inventories, climate risk, decarbonization planning and climate-related performance management.</w:t>
      </w:r>
    </w:p>
    <w:p w14:paraId="37146B46" w14:textId="77777777" w:rsidR="00F10B25" w:rsidRDefault="00AA13F2">
      <w:pPr>
        <w:pStyle w:val="ListBullet"/>
        <w:rPr>
          <w:rFonts w:hint="eastAsia"/>
        </w:rPr>
      </w:pPr>
      <w:r>
        <w:t>GHG inventory development for Scope 1, Scope 2 and relevant Scope 3 categories</w:t>
      </w:r>
    </w:p>
    <w:p w14:paraId="25643479" w14:textId="77777777" w:rsidR="00F10B25" w:rsidRDefault="00AA13F2">
      <w:pPr>
        <w:pStyle w:val="ListBullet"/>
        <w:rPr>
          <w:rFonts w:hint="eastAsia"/>
        </w:rPr>
      </w:pPr>
      <w:r>
        <w:t>GHG data collection, boundary setting, emission-factor mapping and hotspot analysis</w:t>
      </w:r>
    </w:p>
    <w:p w14:paraId="103DC9D8" w14:textId="77777777" w:rsidR="00F10B25" w:rsidRDefault="00AA13F2">
      <w:pPr>
        <w:pStyle w:val="ListBullet"/>
        <w:rPr>
          <w:rFonts w:hint="eastAsia"/>
        </w:rPr>
      </w:pPr>
      <w:r>
        <w:t>Carbon baseline and reduction opportunity assessment</w:t>
      </w:r>
    </w:p>
    <w:p w14:paraId="2D752CAD" w14:textId="77777777" w:rsidR="00F10B25" w:rsidRDefault="00AA13F2">
      <w:pPr>
        <w:pStyle w:val="ListBullet"/>
        <w:rPr>
          <w:rFonts w:hint="eastAsia"/>
        </w:rPr>
      </w:pPr>
      <w:r>
        <w:t>Decarbonization roadmaps and transition planning</w:t>
      </w:r>
    </w:p>
    <w:p w14:paraId="033FAE16" w14:textId="77777777" w:rsidR="00F10B25" w:rsidRDefault="00AA13F2">
      <w:pPr>
        <w:pStyle w:val="ListBullet"/>
        <w:rPr>
          <w:rFonts w:hint="eastAsia"/>
        </w:rPr>
      </w:pPr>
      <w:r>
        <w:t>Science-based target readiness / target-setting support</w:t>
      </w:r>
    </w:p>
    <w:p w14:paraId="3D062F2D" w14:textId="77777777" w:rsidR="00F10B25" w:rsidRDefault="00AA13F2">
      <w:pPr>
        <w:pStyle w:val="ListBullet"/>
        <w:rPr>
          <w:rFonts w:hint="eastAsia"/>
        </w:rPr>
      </w:pPr>
      <w:r>
        <w:t>Renewable-energy and energy-efficiency opportunity assessment</w:t>
      </w:r>
    </w:p>
    <w:p w14:paraId="314C9922" w14:textId="77777777" w:rsidR="00F10B25" w:rsidRDefault="00AA13F2">
      <w:pPr>
        <w:pStyle w:val="ListBullet"/>
        <w:rPr>
          <w:rFonts w:hint="eastAsia"/>
        </w:rPr>
      </w:pPr>
      <w:r>
        <w:t>Climate physical-risk and vulnerability assessment for assets and locations</w:t>
      </w:r>
    </w:p>
    <w:p w14:paraId="629B7847" w14:textId="77777777" w:rsidR="00F10B25" w:rsidRDefault="00AA13F2">
      <w:pPr>
        <w:pStyle w:val="ListBullet"/>
        <w:rPr>
          <w:rFonts w:hint="eastAsia"/>
        </w:rPr>
      </w:pPr>
      <w:r>
        <w:t>Climate adaptation planning with cost-benefit analysis</w:t>
      </w:r>
    </w:p>
    <w:p w14:paraId="01622E36" w14:textId="77777777" w:rsidR="00F10B25" w:rsidRDefault="00AA13F2">
      <w:pPr>
        <w:pStyle w:val="ListBullet"/>
        <w:rPr>
          <w:rFonts w:hint="eastAsia"/>
        </w:rPr>
      </w:pPr>
      <w:r>
        <w:t>Transition-risk assessment and scenario-based climate analysis</w:t>
      </w:r>
    </w:p>
    <w:p w14:paraId="2E938F1B" w14:textId="77777777" w:rsidR="00F10B25" w:rsidRDefault="00AA13F2">
      <w:pPr>
        <w:pStyle w:val="ListBullet"/>
        <w:rPr>
          <w:rFonts w:hint="eastAsia"/>
        </w:rPr>
      </w:pPr>
      <w:r>
        <w:t>Carbon sequestration potential assessment, where relevant</w:t>
      </w:r>
    </w:p>
    <w:p w14:paraId="6DE5CF35" w14:textId="77777777" w:rsidR="00273166" w:rsidRDefault="00AA13F2" w:rsidP="00273166">
      <w:pPr>
        <w:pStyle w:val="ListBullet"/>
        <w:rPr>
          <w:rFonts w:hint="eastAsia"/>
        </w:rPr>
      </w:pPr>
      <w:r>
        <w:t>Climate disclosure readiness and reporting support</w:t>
      </w:r>
    </w:p>
    <w:p w14:paraId="244B05C6" w14:textId="77777777" w:rsidR="00F10B25" w:rsidRDefault="00AA13F2">
      <w:pPr>
        <w:pStyle w:val="Heading2"/>
      </w:pPr>
      <w:r>
        <w:t>.5 Resource Efficiency, Circular Economy &amp; Life Cycle Assessment</w:t>
      </w:r>
    </w:p>
    <w:p w14:paraId="6D29532B" w14:textId="77777777" w:rsidR="00F10B25" w:rsidRDefault="00AA13F2">
      <w:pPr>
        <w:pStyle w:val="ListBullet"/>
        <w:rPr>
          <w:rFonts w:hint="eastAsia"/>
        </w:rPr>
      </w:pPr>
      <w:r>
        <w:t>Resource Efficient Cleaner Production (RECP) opportunity assessments</w:t>
      </w:r>
    </w:p>
    <w:p w14:paraId="65689B72" w14:textId="77777777" w:rsidR="00F10B25" w:rsidRDefault="00AA13F2">
      <w:pPr>
        <w:pStyle w:val="ListBullet"/>
        <w:rPr>
          <w:rFonts w:hint="eastAsia"/>
        </w:rPr>
      </w:pPr>
      <w:r>
        <w:t>Energy audits and energy-efficiency opportunity assessment</w:t>
      </w:r>
    </w:p>
    <w:p w14:paraId="792043F2" w14:textId="77777777" w:rsidR="00F10B25" w:rsidRDefault="00AA13F2">
      <w:pPr>
        <w:pStyle w:val="ListBullet"/>
        <w:rPr>
          <w:rFonts w:hint="eastAsia"/>
        </w:rPr>
      </w:pPr>
      <w:r>
        <w:t>Water audits and water-efficiency assessment</w:t>
      </w:r>
    </w:p>
    <w:p w14:paraId="65DB8B74" w14:textId="77777777" w:rsidR="00F10B25" w:rsidRDefault="00AA13F2">
      <w:pPr>
        <w:pStyle w:val="ListBullet"/>
        <w:rPr>
          <w:rFonts w:hint="eastAsia"/>
        </w:rPr>
      </w:pPr>
      <w:r>
        <w:t>Waste audits and waste-reduction planning</w:t>
      </w:r>
    </w:p>
    <w:p w14:paraId="3281DAC0" w14:textId="77777777" w:rsidR="00F10B25" w:rsidRDefault="00AA13F2">
      <w:pPr>
        <w:pStyle w:val="ListBullet"/>
        <w:rPr>
          <w:rFonts w:hint="eastAsia"/>
        </w:rPr>
      </w:pPr>
      <w:r>
        <w:t>Chemical audits</w:t>
      </w:r>
    </w:p>
    <w:p w14:paraId="3AB1CA06" w14:textId="77777777" w:rsidR="00F10B25" w:rsidRDefault="00AA13F2">
      <w:pPr>
        <w:pStyle w:val="ListBullet"/>
        <w:rPr>
          <w:rFonts w:hint="eastAsia"/>
        </w:rPr>
      </w:pPr>
      <w:r>
        <w:t>Material Flow Analysis</w:t>
      </w:r>
    </w:p>
    <w:p w14:paraId="51A00C97" w14:textId="77777777" w:rsidR="00F10B25" w:rsidRDefault="00AA13F2">
      <w:pPr>
        <w:pStyle w:val="ListBullet"/>
        <w:rPr>
          <w:rFonts w:hint="eastAsia"/>
        </w:rPr>
      </w:pPr>
      <w:r>
        <w:t>Circular economy action plans and roadmaps</w:t>
      </w:r>
    </w:p>
    <w:p w14:paraId="040FD07B" w14:textId="77777777" w:rsidR="00F10B25" w:rsidRDefault="00AA13F2">
      <w:pPr>
        <w:pStyle w:val="ListBullet"/>
        <w:rPr>
          <w:rFonts w:hint="eastAsia"/>
        </w:rPr>
      </w:pPr>
      <w:r>
        <w:t>Circularity metrics and performance tracking</w:t>
      </w:r>
    </w:p>
    <w:p w14:paraId="6DBDA711" w14:textId="77777777" w:rsidR="00F10B25" w:rsidRDefault="00AA13F2">
      <w:pPr>
        <w:pStyle w:val="ListBullet"/>
        <w:rPr>
          <w:rFonts w:hint="eastAsia"/>
        </w:rPr>
      </w:pPr>
      <w:r>
        <w:t>Sustainable procurement and circular sourcing strategies</w:t>
      </w:r>
    </w:p>
    <w:p w14:paraId="1FBF33B5" w14:textId="77777777" w:rsidR="00F10B25" w:rsidRDefault="00AA13F2">
      <w:pPr>
        <w:pStyle w:val="ListBullet"/>
        <w:rPr>
          <w:rFonts w:hint="eastAsia"/>
        </w:rPr>
      </w:pPr>
      <w:r>
        <w:t>Extended Producer Responsibility (EPR) implementation support</w:t>
      </w:r>
    </w:p>
    <w:p w14:paraId="052F7C67" w14:textId="77777777" w:rsidR="00F10B25" w:rsidRDefault="00AA13F2">
      <w:pPr>
        <w:pStyle w:val="ListBullet"/>
        <w:rPr>
          <w:rFonts w:hint="eastAsia"/>
        </w:rPr>
      </w:pPr>
      <w:r>
        <w:t>Life Cycle Assessment (LCA) for products and packaging</w:t>
      </w:r>
    </w:p>
    <w:p w14:paraId="09C42023" w14:textId="77777777" w:rsidR="00F10B25" w:rsidRDefault="00AA13F2">
      <w:pPr>
        <w:pStyle w:val="ListBullet"/>
        <w:rPr>
          <w:rFonts w:hint="eastAsia"/>
        </w:rPr>
      </w:pPr>
      <w:r>
        <w:t>Low-carbon, circular and sustainable product / packaging design support</w:t>
      </w:r>
    </w:p>
    <w:p w14:paraId="44119257" w14:textId="77777777" w:rsidR="00F10B25" w:rsidRDefault="00AA13F2">
      <w:pPr>
        <w:pStyle w:val="Heading2"/>
      </w:pPr>
      <w:r>
        <w:t>4.6 Sustainability Strategy, Metrics &amp; Reporting</w:t>
      </w:r>
    </w:p>
    <w:p w14:paraId="7127F336" w14:textId="77777777" w:rsidR="00F10B25" w:rsidRDefault="00AA13F2">
      <w:pPr>
        <w:pStyle w:val="ListBullet"/>
        <w:rPr>
          <w:rFonts w:hint="eastAsia"/>
        </w:rPr>
      </w:pPr>
      <w:r>
        <w:t>ESG roadmap and sustainability action plan</w:t>
      </w:r>
    </w:p>
    <w:p w14:paraId="24AA5621" w14:textId="77777777" w:rsidR="00F10B25" w:rsidRDefault="00AA13F2">
      <w:pPr>
        <w:pStyle w:val="ListBullet"/>
        <w:rPr>
          <w:rFonts w:hint="eastAsia"/>
        </w:rPr>
      </w:pPr>
      <w:r>
        <w:t>Materiality assessment</w:t>
      </w:r>
    </w:p>
    <w:p w14:paraId="35B6FF0A" w14:textId="77777777" w:rsidR="00F10B25" w:rsidRDefault="00AA13F2">
      <w:pPr>
        <w:pStyle w:val="ListBullet"/>
        <w:rPr>
          <w:rFonts w:hint="eastAsia"/>
        </w:rPr>
      </w:pPr>
      <w:r>
        <w:t>ESG KPI architecture and sustainability metrics</w:t>
      </w:r>
    </w:p>
    <w:p w14:paraId="4862EE4F" w14:textId="77777777" w:rsidR="00F10B25" w:rsidRDefault="00AA13F2">
      <w:pPr>
        <w:pStyle w:val="ListBullet"/>
        <w:rPr>
          <w:rFonts w:hint="eastAsia"/>
        </w:rPr>
      </w:pPr>
      <w:r>
        <w:t>Sustainability data analytics, dashboards and scorecards</w:t>
      </w:r>
    </w:p>
    <w:p w14:paraId="165D3813" w14:textId="77777777" w:rsidR="00F10B25" w:rsidRDefault="00AA13F2">
      <w:pPr>
        <w:pStyle w:val="ListBullet"/>
        <w:rPr>
          <w:rFonts w:hint="eastAsia"/>
        </w:rPr>
      </w:pPr>
      <w:r>
        <w:t>Sustainability maturity / literacy assessment</w:t>
      </w:r>
    </w:p>
    <w:p w14:paraId="113CEF8C" w14:textId="77777777" w:rsidR="00F10B25" w:rsidRDefault="00AA13F2">
      <w:pPr>
        <w:pStyle w:val="ListBullet"/>
        <w:rPr>
          <w:rFonts w:hint="eastAsia"/>
        </w:rPr>
      </w:pPr>
      <w:r>
        <w:t xml:space="preserve">Sustainability awareness and capacity-building </w:t>
      </w:r>
      <w:proofErr w:type="spellStart"/>
      <w:r>
        <w:t>programmes</w:t>
      </w:r>
      <w:proofErr w:type="spellEnd"/>
    </w:p>
    <w:p w14:paraId="69BE7BA3" w14:textId="77777777" w:rsidR="00F10B25" w:rsidRDefault="00AA13F2">
      <w:pPr>
        <w:pStyle w:val="ListBullet"/>
        <w:rPr>
          <w:rFonts w:hint="eastAsia"/>
        </w:rPr>
      </w:pPr>
      <w:r>
        <w:t>BRSR / BRSR Core readiness and disclosure support</w:t>
      </w:r>
    </w:p>
    <w:p w14:paraId="4B9A1BBE" w14:textId="77777777" w:rsidR="00F10B25" w:rsidRDefault="00AA13F2">
      <w:pPr>
        <w:pStyle w:val="ListBullet"/>
        <w:rPr>
          <w:rFonts w:hint="eastAsia"/>
        </w:rPr>
      </w:pPr>
      <w:r>
        <w:t>GRI-aligned sustainability reporting support</w:t>
      </w:r>
    </w:p>
    <w:p w14:paraId="722727B4" w14:textId="77777777" w:rsidR="00273166" w:rsidRDefault="00273166">
      <w:pPr>
        <w:pStyle w:val="ListBullet"/>
        <w:rPr>
          <w:rFonts w:hint="eastAsia"/>
        </w:rPr>
      </w:pPr>
      <w:r>
        <w:t>SECR- Streamlined Energy and Carbon Reporting</w:t>
      </w:r>
    </w:p>
    <w:p w14:paraId="632B22DE" w14:textId="77777777" w:rsidR="00273166" w:rsidRDefault="00273166" w:rsidP="00273166">
      <w:pPr>
        <w:pStyle w:val="ListBullet"/>
        <w:rPr>
          <w:rFonts w:hint="eastAsia"/>
        </w:rPr>
      </w:pPr>
      <w:r w:rsidRPr="00273166">
        <w:rPr>
          <w:rFonts w:hint="eastAsia"/>
        </w:rPr>
        <w:lastRenderedPageBreak/>
        <w:t>CDP Carbon disclosure plan</w:t>
      </w:r>
    </w:p>
    <w:p w14:paraId="08E58FDE" w14:textId="77777777" w:rsidR="00F10B25" w:rsidRDefault="00AA13F2">
      <w:pPr>
        <w:pStyle w:val="ListBullet"/>
        <w:rPr>
          <w:rFonts w:hint="eastAsia"/>
        </w:rPr>
      </w:pPr>
      <w:r>
        <w:t>IFRS S1 / IFRS S2-aligned sustainability and climate disclosure readiness, where applicable</w:t>
      </w:r>
    </w:p>
    <w:p w14:paraId="69CCFCBB" w14:textId="77777777" w:rsidR="00F10B25" w:rsidRDefault="00AA13F2">
      <w:pPr>
        <w:pStyle w:val="ListBullet"/>
        <w:rPr>
          <w:rFonts w:hint="eastAsia"/>
        </w:rPr>
      </w:pPr>
      <w:r>
        <w:t>Sustainability communication and reporting support</w:t>
      </w:r>
    </w:p>
    <w:p w14:paraId="78087DE7" w14:textId="77777777" w:rsidR="00F10B25" w:rsidRDefault="00AA13F2">
      <w:pPr>
        <w:pStyle w:val="ListBullet"/>
        <w:rPr>
          <w:rFonts w:hint="eastAsia"/>
        </w:rPr>
      </w:pPr>
      <w:r>
        <w:t>Supplier Code of Conduct and sustainable procurement policy support</w:t>
      </w:r>
    </w:p>
    <w:p w14:paraId="78D2FD4D" w14:textId="77777777" w:rsidR="00F10B25" w:rsidRDefault="00AA13F2">
      <w:pPr>
        <w:pStyle w:val="ListBullet"/>
        <w:rPr>
          <w:rFonts w:hint="eastAsia"/>
        </w:rPr>
      </w:pPr>
      <w:r>
        <w:t xml:space="preserve">Strategic CSR and sustainability </w:t>
      </w:r>
      <w:proofErr w:type="spellStart"/>
      <w:r>
        <w:t>programme</w:t>
      </w:r>
      <w:proofErr w:type="spellEnd"/>
      <w:r>
        <w:t xml:space="preserve"> advisory</w:t>
      </w:r>
    </w:p>
    <w:p w14:paraId="514C72E0" w14:textId="77777777" w:rsidR="00273166" w:rsidRDefault="00273166" w:rsidP="00273166">
      <w:pPr>
        <w:pStyle w:val="ListBullet"/>
        <w:numPr>
          <w:ilvl w:val="0"/>
          <w:numId w:val="0"/>
        </w:numPr>
        <w:ind w:left="360"/>
        <w:rPr>
          <w:rFonts w:hint="eastAsia"/>
        </w:rPr>
      </w:pPr>
    </w:p>
    <w:p w14:paraId="7CDFD79C" w14:textId="77777777" w:rsidR="00F10B25" w:rsidRDefault="00AA13F2">
      <w:pPr>
        <w:pStyle w:val="Heading2"/>
      </w:pPr>
      <w:r>
        <w:t>4.7 Biodiversity, Nature &amp; Stakeholder Engagement</w:t>
      </w:r>
    </w:p>
    <w:p w14:paraId="325F6C84" w14:textId="77777777" w:rsidR="00F10B25" w:rsidRDefault="00AA13F2">
      <w:pPr>
        <w:pStyle w:val="ListBullet"/>
        <w:rPr>
          <w:rFonts w:hint="eastAsia"/>
        </w:rPr>
      </w:pPr>
      <w:r>
        <w:t>Biodiversity baseline and impact assessment</w:t>
      </w:r>
    </w:p>
    <w:p w14:paraId="11D2CCB6" w14:textId="77777777" w:rsidR="00F10B25" w:rsidRDefault="00AA13F2">
      <w:pPr>
        <w:pStyle w:val="ListBullet"/>
        <w:rPr>
          <w:rFonts w:hint="eastAsia"/>
        </w:rPr>
      </w:pPr>
      <w:r>
        <w:t>Critical habitat and sensitive-area screening</w:t>
      </w:r>
    </w:p>
    <w:p w14:paraId="5F0423E7" w14:textId="77777777" w:rsidR="00F10B25" w:rsidRDefault="00AA13F2">
      <w:pPr>
        <w:pStyle w:val="ListBullet"/>
        <w:rPr>
          <w:rFonts w:hint="eastAsia"/>
        </w:rPr>
      </w:pPr>
      <w:r>
        <w:t>Bird and bat assessment</w:t>
      </w:r>
    </w:p>
    <w:p w14:paraId="3CE24131" w14:textId="77777777" w:rsidR="00F10B25" w:rsidRDefault="00AA13F2">
      <w:pPr>
        <w:pStyle w:val="ListBullet"/>
        <w:rPr>
          <w:rFonts w:hint="eastAsia"/>
        </w:rPr>
      </w:pPr>
      <w:r>
        <w:t>Marine and terrestrial ecological monitoring</w:t>
      </w:r>
    </w:p>
    <w:p w14:paraId="4EEBBA55" w14:textId="77777777" w:rsidR="00F10B25" w:rsidRDefault="00AA13F2">
      <w:pPr>
        <w:pStyle w:val="ListBullet"/>
        <w:rPr>
          <w:rFonts w:hint="eastAsia"/>
        </w:rPr>
      </w:pPr>
      <w:r>
        <w:t>Stakeholder identification and engagement planning</w:t>
      </w:r>
    </w:p>
    <w:p w14:paraId="44583E4C" w14:textId="77777777" w:rsidR="00F10B25" w:rsidRDefault="00AA13F2">
      <w:pPr>
        <w:pStyle w:val="ListBullet"/>
        <w:rPr>
          <w:rFonts w:hint="eastAsia"/>
        </w:rPr>
      </w:pPr>
      <w:r>
        <w:t>Grievance redress mechanism design / implementation support</w:t>
      </w:r>
    </w:p>
    <w:p w14:paraId="085AC746" w14:textId="77777777" w:rsidR="00F10B25" w:rsidRDefault="00AA13F2">
      <w:pPr>
        <w:pStyle w:val="ListBullet"/>
        <w:rPr>
          <w:rFonts w:hint="eastAsia"/>
        </w:rPr>
      </w:pPr>
      <w:r>
        <w:t>Community-health, safety and livelihood considerations within applicable project contexts</w:t>
      </w:r>
    </w:p>
    <w:p w14:paraId="1D9B7DDB" w14:textId="77777777" w:rsidR="00F10B25" w:rsidRDefault="00AA13F2">
      <w:pPr>
        <w:pStyle w:val="Heading1"/>
      </w:pPr>
      <w:r>
        <w:t>5. Reference Frameworks &amp; Standards</w:t>
      </w:r>
    </w:p>
    <w:p w14:paraId="71380197" w14:textId="77777777" w:rsidR="00F10B25" w:rsidRDefault="00AA13F2">
      <w:pPr>
        <w:rPr>
          <w:rFonts w:hint="eastAsia"/>
        </w:rPr>
      </w:pPr>
      <w:r>
        <w:t>Depending on project scope, client requirements, sector and jurisdiction, ESG and sustainability assignments may be structured with reference to recognized frameworks and standards such as:</w:t>
      </w:r>
    </w:p>
    <w:p w14:paraId="0CA1DF31" w14:textId="77777777" w:rsidR="00F10B25" w:rsidRDefault="00AA13F2">
      <w:pPr>
        <w:pStyle w:val="ListBullet"/>
        <w:rPr>
          <w:rFonts w:hint="eastAsia"/>
        </w:rPr>
      </w:pPr>
      <w:r>
        <w:t>IFC Performance Standards on Environmental and Social Sustainability and applicable World Bank Group EHS Guidelines</w:t>
      </w:r>
    </w:p>
    <w:p w14:paraId="38FC0C7B" w14:textId="77777777" w:rsidR="00F10B25" w:rsidRDefault="00AA13F2">
      <w:pPr>
        <w:pStyle w:val="ListBullet"/>
        <w:rPr>
          <w:rFonts w:hint="eastAsia"/>
        </w:rPr>
      </w:pPr>
      <w:r>
        <w:t>GHG Protocol for greenhouse-gas accounting and reporting</w:t>
      </w:r>
    </w:p>
    <w:p w14:paraId="38778E92" w14:textId="77777777" w:rsidR="00F10B25" w:rsidRDefault="00AA13F2">
      <w:pPr>
        <w:pStyle w:val="ListBullet"/>
        <w:rPr>
          <w:rFonts w:hint="eastAsia"/>
        </w:rPr>
      </w:pPr>
      <w:r>
        <w:t>ISO 14064-1 for organization-level quantification and reporting of greenhouse-gas emissions and removals</w:t>
      </w:r>
    </w:p>
    <w:p w14:paraId="5DA5403E" w14:textId="77777777" w:rsidR="00F10B25" w:rsidRDefault="00AA13F2">
      <w:pPr>
        <w:pStyle w:val="ListBullet"/>
        <w:rPr>
          <w:rFonts w:hint="eastAsia"/>
        </w:rPr>
      </w:pPr>
      <w:r>
        <w:t>SEBI BRSR / BRSR Core for applicable listed-entity reporting requirements in India</w:t>
      </w:r>
    </w:p>
    <w:p w14:paraId="279E761F" w14:textId="77777777" w:rsidR="00F10B25" w:rsidRDefault="00AA13F2">
      <w:pPr>
        <w:pStyle w:val="ListBullet"/>
        <w:rPr>
          <w:rFonts w:hint="eastAsia"/>
        </w:rPr>
      </w:pPr>
      <w:r>
        <w:t>GRI Standards for sustainability impact reporting</w:t>
      </w:r>
    </w:p>
    <w:p w14:paraId="052656D0" w14:textId="77777777" w:rsidR="00F10B25" w:rsidRDefault="00AA13F2">
      <w:pPr>
        <w:pStyle w:val="ListBullet"/>
        <w:rPr>
          <w:rFonts w:hint="eastAsia"/>
        </w:rPr>
      </w:pPr>
      <w:r>
        <w:t>IFRS Sustainability Disclosure Standards — IFRS S1 and IFRS S2, including climate-related disclosures</w:t>
      </w:r>
    </w:p>
    <w:p w14:paraId="2ADD0AFB" w14:textId="77777777" w:rsidR="00F10B25" w:rsidRDefault="00AA13F2">
      <w:pPr>
        <w:pStyle w:val="ListBullet"/>
        <w:rPr>
          <w:rFonts w:hint="eastAsia"/>
        </w:rPr>
      </w:pPr>
      <w:r>
        <w:t>Science Based Targets initiative (SBTi) concepts for science-aligned target-setting support, where relevant</w:t>
      </w:r>
    </w:p>
    <w:p w14:paraId="7CFB1978" w14:textId="77777777" w:rsidR="00F10B25" w:rsidRDefault="00AA13F2">
      <w:pPr>
        <w:pStyle w:val="ListBullet"/>
        <w:rPr>
          <w:rFonts w:hint="eastAsia"/>
        </w:rPr>
      </w:pPr>
      <w:r>
        <w:t xml:space="preserve">Applicable national, state and local environmental, social, </w:t>
      </w:r>
      <w:proofErr w:type="spellStart"/>
      <w:r>
        <w:t>labour</w:t>
      </w:r>
      <w:proofErr w:type="spellEnd"/>
      <w:r>
        <w:t>, health &amp; safety and regulatory requirements</w:t>
      </w:r>
    </w:p>
    <w:tbl>
      <w:tblPr>
        <w:tblW w:w="0" w:type="auto"/>
        <w:jc w:val="center"/>
        <w:tblLook w:val="04A0" w:firstRow="1" w:lastRow="0" w:firstColumn="1" w:lastColumn="0" w:noHBand="0" w:noVBand="1"/>
      </w:tblPr>
      <w:tblGrid>
        <w:gridCol w:w="10080"/>
      </w:tblGrid>
      <w:tr w:rsidR="00F10B25" w14:paraId="37951BEE" w14:textId="77777777">
        <w:trPr>
          <w:jc w:val="center"/>
        </w:trPr>
        <w:tc>
          <w:tcPr>
            <w:tcW w:w="10080" w:type="dxa"/>
            <w:tcBorders>
              <w:top w:val="single" w:sz="8" w:space="0" w:color="5B7F67"/>
              <w:left w:val="single" w:sz="8" w:space="0" w:color="5B7F67"/>
              <w:bottom w:val="single" w:sz="8" w:space="0" w:color="5B7F67"/>
              <w:right w:val="single" w:sz="8" w:space="0" w:color="5B7F67"/>
            </w:tcBorders>
            <w:shd w:val="clear" w:color="auto" w:fill="EAF3EE"/>
          </w:tcPr>
          <w:p w14:paraId="480D0C13" w14:textId="77777777" w:rsidR="00F10B25" w:rsidRDefault="00AA13F2">
            <w:pPr>
              <w:rPr>
                <w:rFonts w:hint="eastAsia"/>
              </w:rPr>
            </w:pPr>
            <w:r>
              <w:rPr>
                <w:b/>
                <w:sz w:val="24"/>
              </w:rPr>
              <w:t xml:space="preserve">Current terminology </w:t>
            </w:r>
            <w:proofErr w:type="gramStart"/>
            <w:r>
              <w:rPr>
                <w:b/>
                <w:sz w:val="24"/>
              </w:rPr>
              <w:t>note</w:t>
            </w:r>
            <w:proofErr w:type="gramEnd"/>
            <w:r>
              <w:rPr>
                <w:b/>
                <w:sz w:val="24"/>
              </w:rPr>
              <w:br/>
            </w:r>
            <w:r>
              <w:t xml:space="preserve">The EMC brochure references TCFD. For a current brochure, climate disclosure positioning is better expressed as IFRS S2 / ISSB, noting that the TCFD recommendations have been incorporated into the ISSB Standards. TCFD can be referenced as the predecessor framework </w:t>
            </w:r>
            <w:proofErr w:type="gramStart"/>
            <w:r>
              <w:t>where</w:t>
            </w:r>
            <w:proofErr w:type="gramEnd"/>
            <w:r>
              <w:t xml:space="preserve"> useful.</w:t>
            </w:r>
          </w:p>
        </w:tc>
      </w:tr>
    </w:tbl>
    <w:p w14:paraId="6E5D49EE" w14:textId="77777777" w:rsidR="00F10B25" w:rsidRDefault="00F10B25">
      <w:pPr>
        <w:rPr>
          <w:rFonts w:hint="eastAsia"/>
        </w:rPr>
      </w:pPr>
    </w:p>
    <w:p w14:paraId="0BEA32D0" w14:textId="77777777" w:rsidR="00F10B25" w:rsidRDefault="00AA13F2">
      <w:pPr>
        <w:pStyle w:val="Heading1"/>
      </w:pPr>
      <w:r>
        <w:t>6. EIA Sectors</w:t>
      </w:r>
    </w:p>
    <w:p w14:paraId="32AC1913" w14:textId="77777777" w:rsidR="00F10B25" w:rsidRDefault="00AA13F2">
      <w:pPr>
        <w:pStyle w:val="ListBullet"/>
        <w:rPr>
          <w:rFonts w:hint="eastAsia"/>
        </w:rPr>
      </w:pPr>
      <w:r>
        <w:t>Mining and Minerals</w:t>
      </w:r>
    </w:p>
    <w:p w14:paraId="0F4ABAA2" w14:textId="77777777" w:rsidR="00F10B25" w:rsidRDefault="00AA13F2">
      <w:pPr>
        <w:pStyle w:val="ListBullet"/>
        <w:rPr>
          <w:rFonts w:hint="eastAsia"/>
        </w:rPr>
      </w:pPr>
      <w:r>
        <w:t>Thermal Power Plants</w:t>
      </w:r>
    </w:p>
    <w:p w14:paraId="40E68C54" w14:textId="77777777" w:rsidR="00F10B25" w:rsidRDefault="00AA13F2">
      <w:pPr>
        <w:pStyle w:val="ListBullet"/>
        <w:rPr>
          <w:rFonts w:hint="eastAsia"/>
        </w:rPr>
      </w:pPr>
      <w:r>
        <w:t>Metallurgical Industries</w:t>
      </w:r>
    </w:p>
    <w:p w14:paraId="67A2442F" w14:textId="77777777" w:rsidR="00F10B25" w:rsidRDefault="00AA13F2">
      <w:pPr>
        <w:pStyle w:val="ListBullet"/>
        <w:rPr>
          <w:rFonts w:hint="eastAsia"/>
        </w:rPr>
      </w:pPr>
      <w:r>
        <w:t>Infrastructure Projects</w:t>
      </w:r>
    </w:p>
    <w:p w14:paraId="571EBED3" w14:textId="77777777" w:rsidR="00F10B25" w:rsidRDefault="00AA13F2">
      <w:pPr>
        <w:pStyle w:val="ListBullet"/>
        <w:rPr>
          <w:rFonts w:hint="eastAsia"/>
        </w:rPr>
      </w:pPr>
      <w:r>
        <w:lastRenderedPageBreak/>
        <w:t>River Valley Projects</w:t>
      </w:r>
    </w:p>
    <w:p w14:paraId="518B993D" w14:textId="77777777" w:rsidR="00F10B25" w:rsidRDefault="00AA13F2">
      <w:pPr>
        <w:pStyle w:val="ListBullet"/>
        <w:rPr>
          <w:rFonts w:hint="eastAsia"/>
        </w:rPr>
      </w:pPr>
      <w:r>
        <w:t>Ports and Harbours</w:t>
      </w:r>
    </w:p>
    <w:p w14:paraId="7382AB46" w14:textId="77777777" w:rsidR="00F10B25" w:rsidRDefault="00AA13F2">
      <w:pPr>
        <w:pStyle w:val="ListBullet"/>
        <w:rPr>
          <w:rFonts w:hint="eastAsia"/>
        </w:rPr>
      </w:pPr>
      <w:r>
        <w:t>Building and Construction</w:t>
      </w:r>
    </w:p>
    <w:p w14:paraId="76F18EC4" w14:textId="77777777" w:rsidR="00F10B25" w:rsidRDefault="00AA13F2">
      <w:pPr>
        <w:pStyle w:val="ListBullet"/>
        <w:rPr>
          <w:rFonts w:hint="eastAsia"/>
        </w:rPr>
      </w:pPr>
      <w:r>
        <w:t>Townships and Area Development</w:t>
      </w:r>
    </w:p>
    <w:p w14:paraId="2BFEFC9A" w14:textId="77777777" w:rsidR="00F10B25" w:rsidRDefault="00AA13F2">
      <w:pPr>
        <w:pStyle w:val="ListBullet"/>
        <w:rPr>
          <w:rFonts w:hint="eastAsia"/>
        </w:rPr>
      </w:pPr>
      <w:r>
        <w:t>Distilleries &amp; Sugar Industry</w:t>
      </w:r>
    </w:p>
    <w:p w14:paraId="702D5C1C" w14:textId="77777777" w:rsidR="00F10B25" w:rsidRDefault="00AA13F2">
      <w:pPr>
        <w:pStyle w:val="ListBullet"/>
        <w:rPr>
          <w:rFonts w:hint="eastAsia"/>
        </w:rPr>
      </w:pPr>
      <w:r>
        <w:t>Synthetic Organic Chemicals Industry</w:t>
      </w:r>
    </w:p>
    <w:p w14:paraId="173398E8" w14:textId="77777777" w:rsidR="00F10B25" w:rsidRDefault="00AA13F2">
      <w:pPr>
        <w:pStyle w:val="ListBullet"/>
        <w:rPr>
          <w:rFonts w:hint="eastAsia"/>
        </w:rPr>
      </w:pPr>
      <w:r>
        <w:t>Oil &amp; Gas Industry</w:t>
      </w:r>
    </w:p>
    <w:p w14:paraId="317DC424" w14:textId="77777777" w:rsidR="00F10B25" w:rsidRDefault="00AA13F2">
      <w:pPr>
        <w:pStyle w:val="ListBullet"/>
        <w:rPr>
          <w:rFonts w:hint="eastAsia"/>
        </w:rPr>
      </w:pPr>
      <w:r>
        <w:t>Cement Plants</w:t>
      </w:r>
    </w:p>
    <w:p w14:paraId="40DA53F9" w14:textId="77777777" w:rsidR="00F10B25" w:rsidRDefault="00AA13F2">
      <w:pPr>
        <w:pStyle w:val="Heading1"/>
      </w:pPr>
      <w:r>
        <w:t>7. Project Consultancy &amp; Turnkey Project Services</w:t>
      </w:r>
    </w:p>
    <w:p w14:paraId="12D44875" w14:textId="77777777" w:rsidR="00F10B25" w:rsidRDefault="00AA13F2">
      <w:pPr>
        <w:pStyle w:val="ListBullet"/>
        <w:rPr>
          <w:rFonts w:hint="eastAsia"/>
        </w:rPr>
      </w:pPr>
      <w:r>
        <w:t>Pre-feasibility and treatability studies</w:t>
      </w:r>
    </w:p>
    <w:p w14:paraId="74EC718A" w14:textId="77777777" w:rsidR="00F10B25" w:rsidRDefault="00AA13F2">
      <w:pPr>
        <w:pStyle w:val="ListBullet"/>
        <w:rPr>
          <w:rFonts w:hint="eastAsia"/>
        </w:rPr>
      </w:pPr>
      <w:r>
        <w:t>Detailed design and engineering services, including P&amp;I diagrams, plant layouts, structural drawings, piping drawings, equipment lists, quantity requirements and sourcing</w:t>
      </w:r>
    </w:p>
    <w:p w14:paraId="2DCCAE73" w14:textId="77777777" w:rsidR="00F10B25" w:rsidRDefault="00AA13F2">
      <w:pPr>
        <w:pStyle w:val="ListBullet"/>
        <w:rPr>
          <w:rFonts w:hint="eastAsia"/>
        </w:rPr>
      </w:pPr>
      <w:r>
        <w:t>Operations &amp; Maintenance manuals</w:t>
      </w:r>
    </w:p>
    <w:p w14:paraId="204D3A3C" w14:textId="77777777" w:rsidR="00F10B25" w:rsidRDefault="00AA13F2">
      <w:pPr>
        <w:pStyle w:val="ListBullet"/>
        <w:rPr>
          <w:rFonts w:hint="eastAsia"/>
        </w:rPr>
      </w:pPr>
      <w:r>
        <w:t>Standard Operating Procedures (SOPs) with troubleshooting guides</w:t>
      </w:r>
    </w:p>
    <w:p w14:paraId="4DBFDC13" w14:textId="77777777" w:rsidR="00F10B25" w:rsidRDefault="00AA13F2">
      <w:pPr>
        <w:pStyle w:val="ListBullet"/>
        <w:rPr>
          <w:rFonts w:hint="eastAsia"/>
        </w:rPr>
      </w:pPr>
      <w:r>
        <w:t>Techno-commercial feasibility reports for ETP / CETP / STP / WTP plants</w:t>
      </w:r>
    </w:p>
    <w:p w14:paraId="546A9B4B" w14:textId="77777777" w:rsidR="00F10B25" w:rsidRDefault="00AA13F2">
      <w:pPr>
        <w:pStyle w:val="ListBullet"/>
        <w:rPr>
          <w:rFonts w:hint="eastAsia"/>
        </w:rPr>
      </w:pPr>
      <w:r>
        <w:t>Treatment scheme design using conventional, diffused aeration, MBBR, SAFF, MBR, SBR, ultrafiltration, ultraviolet and RO systems</w:t>
      </w:r>
    </w:p>
    <w:p w14:paraId="18D476A6" w14:textId="77777777" w:rsidR="00F10B25" w:rsidRDefault="00AA13F2">
      <w:pPr>
        <w:pStyle w:val="Heading1"/>
      </w:pPr>
      <w:r>
        <w:t>8. Laboratory Services &amp; Infrastructure</w:t>
      </w:r>
    </w:p>
    <w:p w14:paraId="29D86F16" w14:textId="77777777" w:rsidR="00F10B25" w:rsidRDefault="00AA13F2">
      <w:pPr>
        <w:pStyle w:val="ListBullet"/>
        <w:rPr>
          <w:rFonts w:hint="eastAsia"/>
        </w:rPr>
      </w:pPr>
      <w:r>
        <w:t>Treatability &amp; feasibility studies</w:t>
      </w:r>
    </w:p>
    <w:p w14:paraId="6F2A5BFB" w14:textId="77777777" w:rsidR="00F10B25" w:rsidRDefault="00AA13F2">
      <w:pPr>
        <w:pStyle w:val="ListBullet"/>
        <w:rPr>
          <w:rFonts w:hint="eastAsia"/>
        </w:rPr>
      </w:pPr>
      <w:r>
        <w:t>Integrated environmental monitoring covering noise, vibration, weather variables and environmental media</w:t>
      </w:r>
    </w:p>
    <w:p w14:paraId="4717A6D7" w14:textId="77777777" w:rsidR="00F10B25" w:rsidRDefault="00AA13F2">
      <w:pPr>
        <w:pStyle w:val="ListBullet"/>
        <w:rPr>
          <w:rFonts w:hint="eastAsia"/>
        </w:rPr>
      </w:pPr>
      <w:r>
        <w:t>Advanced analytical instrumentation including GC systems with FID/ECD detectors, AAS with hydride generator, flame photometer and visible spectrometer</w:t>
      </w:r>
    </w:p>
    <w:p w14:paraId="71686D47" w14:textId="77777777" w:rsidR="00F10B25" w:rsidRDefault="00AA13F2">
      <w:pPr>
        <w:pStyle w:val="ListBullet"/>
        <w:rPr>
          <w:rFonts w:hint="eastAsia"/>
        </w:rPr>
      </w:pPr>
      <w:r>
        <w:t>High Volume Sampler, Respirable Dust Sampler, Fine Dust Sampler and Stack Monitoring Kits</w:t>
      </w:r>
    </w:p>
    <w:p w14:paraId="4E354191" w14:textId="77777777" w:rsidR="00F10B25" w:rsidRDefault="00AA13F2">
      <w:pPr>
        <w:pStyle w:val="ListBullet"/>
        <w:rPr>
          <w:rFonts w:hint="eastAsia"/>
        </w:rPr>
      </w:pPr>
      <w:r>
        <w:t>Mobile sampling van and trained sampling team</w:t>
      </w:r>
    </w:p>
    <w:p w14:paraId="6C212C6B" w14:textId="77777777" w:rsidR="00F10B25" w:rsidRDefault="00AA13F2">
      <w:pPr>
        <w:pStyle w:val="ListBullet"/>
        <w:rPr>
          <w:rFonts w:hint="eastAsia"/>
        </w:rPr>
      </w:pPr>
      <w:r>
        <w:t>Weather station for wind speed, wind direction, temperature and relative humidity</w:t>
      </w:r>
    </w:p>
    <w:p w14:paraId="4FB1EF6B" w14:textId="77777777" w:rsidR="00F10B25" w:rsidRDefault="00AA13F2">
      <w:pPr>
        <w:pStyle w:val="ListBullet"/>
        <w:rPr>
          <w:rFonts w:hint="eastAsia"/>
        </w:rPr>
      </w:pPr>
      <w:r>
        <w:t>Effluent Treatment Plant (ETP) for laboratory wash effluents</w:t>
      </w:r>
    </w:p>
    <w:p w14:paraId="783AC119" w14:textId="77777777" w:rsidR="00F10B25" w:rsidRDefault="00AA13F2">
      <w:pPr>
        <w:pStyle w:val="ListBullet"/>
        <w:rPr>
          <w:rFonts w:hint="eastAsia"/>
        </w:rPr>
      </w:pPr>
      <w:r>
        <w:t>Well-qualified and experienced analytical team</w:t>
      </w:r>
    </w:p>
    <w:p w14:paraId="010EC523" w14:textId="77777777" w:rsidR="00F10B25" w:rsidRDefault="00AA13F2">
      <w:pPr>
        <w:pStyle w:val="Heading1"/>
      </w:pPr>
      <w:r>
        <w:t>9. Leadership &amp; Expert Team</w:t>
      </w:r>
    </w:p>
    <w:tbl>
      <w:tblPr>
        <w:tblW w:w="0" w:type="auto"/>
        <w:jc w:val="center"/>
        <w:tblLook w:val="04A0" w:firstRow="1" w:lastRow="0" w:firstColumn="1" w:lastColumn="0" w:noHBand="0" w:noVBand="1"/>
      </w:tblPr>
      <w:tblGrid>
        <w:gridCol w:w="5040"/>
        <w:gridCol w:w="5040"/>
      </w:tblGrid>
      <w:tr w:rsidR="00F10B25" w14:paraId="552BA1A7" w14:textId="77777777">
        <w:trPr>
          <w:jc w:val="center"/>
        </w:trPr>
        <w:tc>
          <w:tcPr>
            <w:tcW w:w="5040" w:type="dxa"/>
            <w:shd w:val="clear" w:color="auto" w:fill="235236"/>
          </w:tcPr>
          <w:p w14:paraId="2EAD764E" w14:textId="77777777" w:rsidR="00F10B25" w:rsidRDefault="00AA13F2">
            <w:pPr>
              <w:rPr>
                <w:rFonts w:hint="eastAsia"/>
              </w:rPr>
            </w:pPr>
            <w:r>
              <w:rPr>
                <w:b/>
                <w:color w:val="FFFFFF"/>
              </w:rPr>
              <w:t>Role</w:t>
            </w:r>
          </w:p>
        </w:tc>
        <w:tc>
          <w:tcPr>
            <w:tcW w:w="5040" w:type="dxa"/>
            <w:shd w:val="clear" w:color="auto" w:fill="235236"/>
          </w:tcPr>
          <w:p w14:paraId="4FA056B8" w14:textId="77777777" w:rsidR="00F10B25" w:rsidRDefault="00AA13F2">
            <w:pPr>
              <w:rPr>
                <w:rFonts w:hint="eastAsia"/>
              </w:rPr>
            </w:pPr>
            <w:r>
              <w:rPr>
                <w:b/>
                <w:color w:val="FFFFFF"/>
              </w:rPr>
              <w:t>Experience / Expertise</w:t>
            </w:r>
          </w:p>
        </w:tc>
      </w:tr>
      <w:tr w:rsidR="00F10B25" w14:paraId="6954BD87" w14:textId="77777777">
        <w:trPr>
          <w:jc w:val="center"/>
        </w:trPr>
        <w:tc>
          <w:tcPr>
            <w:tcW w:w="5040" w:type="dxa"/>
            <w:vAlign w:val="center"/>
          </w:tcPr>
          <w:p w14:paraId="05E56CDF" w14:textId="77777777" w:rsidR="00F10B25" w:rsidRDefault="00AA13F2">
            <w:pPr>
              <w:rPr>
                <w:rFonts w:hint="eastAsia"/>
              </w:rPr>
            </w:pPr>
            <w:r>
              <w:t>General Manager – EIA | 18+ Years</w:t>
            </w:r>
          </w:p>
        </w:tc>
        <w:tc>
          <w:tcPr>
            <w:tcW w:w="5040" w:type="dxa"/>
            <w:vAlign w:val="center"/>
          </w:tcPr>
          <w:p w14:paraId="4D8E5B63" w14:textId="77777777" w:rsidR="00F10B25" w:rsidRDefault="00AA13F2">
            <w:pPr>
              <w:rPr>
                <w:rFonts w:hint="eastAsia"/>
              </w:rPr>
            </w:pPr>
            <w:r>
              <w:t>EIA studies for building &amp; construction, distillery, mining and township projects; environmental assessment and regulatory requirements.</w:t>
            </w:r>
          </w:p>
        </w:tc>
      </w:tr>
      <w:tr w:rsidR="00F10B25" w14:paraId="4D9E922D" w14:textId="77777777">
        <w:trPr>
          <w:jc w:val="center"/>
        </w:trPr>
        <w:tc>
          <w:tcPr>
            <w:tcW w:w="5040" w:type="dxa"/>
            <w:vAlign w:val="center"/>
          </w:tcPr>
          <w:p w14:paraId="72F7D8B4" w14:textId="77777777" w:rsidR="00F10B25" w:rsidRDefault="00AA13F2">
            <w:pPr>
              <w:rPr>
                <w:rFonts w:hint="eastAsia"/>
              </w:rPr>
            </w:pPr>
            <w:r>
              <w:t>General Manager – Pune Branch | 10+ Years</w:t>
            </w:r>
          </w:p>
        </w:tc>
        <w:tc>
          <w:tcPr>
            <w:tcW w:w="5040" w:type="dxa"/>
            <w:vAlign w:val="center"/>
          </w:tcPr>
          <w:p w14:paraId="29416A7A" w14:textId="77777777" w:rsidR="00F10B25" w:rsidRDefault="00AA13F2">
            <w:pPr>
              <w:rPr>
                <w:rFonts w:hint="eastAsia"/>
              </w:rPr>
            </w:pPr>
            <w:r>
              <w:t xml:space="preserve">EIA projects covering river valley, ports &amp; </w:t>
            </w:r>
            <w:proofErr w:type="spellStart"/>
            <w:r>
              <w:t>harbours</w:t>
            </w:r>
            <w:proofErr w:type="spellEnd"/>
            <w:r>
              <w:t>, construction and township sectors; ecology, biodiversity and socio-economic studies.</w:t>
            </w:r>
          </w:p>
        </w:tc>
      </w:tr>
      <w:tr w:rsidR="00F10B25" w14:paraId="6CC647BC" w14:textId="77777777">
        <w:trPr>
          <w:jc w:val="center"/>
        </w:trPr>
        <w:tc>
          <w:tcPr>
            <w:tcW w:w="5040" w:type="dxa"/>
            <w:vAlign w:val="center"/>
          </w:tcPr>
          <w:p w14:paraId="575AA99A" w14:textId="77777777" w:rsidR="00F10B25" w:rsidRDefault="00AA13F2">
            <w:pPr>
              <w:rPr>
                <w:rFonts w:hint="eastAsia"/>
              </w:rPr>
            </w:pPr>
            <w:r>
              <w:lastRenderedPageBreak/>
              <w:t>General Manager – Kochi Branch | 10+ Years</w:t>
            </w:r>
          </w:p>
        </w:tc>
        <w:tc>
          <w:tcPr>
            <w:tcW w:w="5040" w:type="dxa"/>
            <w:vAlign w:val="center"/>
          </w:tcPr>
          <w:p w14:paraId="4C29704E" w14:textId="77777777" w:rsidR="00F10B25" w:rsidRDefault="00AA13F2">
            <w:pPr>
              <w:rPr>
                <w:rFonts w:hint="eastAsia"/>
              </w:rPr>
            </w:pPr>
            <w:r>
              <w:t>Environmental assessment and EIA studies, with expertise in building &amp; construction, air and water pollution and environmental monitoring.</w:t>
            </w:r>
          </w:p>
        </w:tc>
      </w:tr>
      <w:tr w:rsidR="00F10B25" w14:paraId="378E1B0D" w14:textId="77777777">
        <w:trPr>
          <w:jc w:val="center"/>
        </w:trPr>
        <w:tc>
          <w:tcPr>
            <w:tcW w:w="5040" w:type="dxa"/>
            <w:vAlign w:val="center"/>
          </w:tcPr>
          <w:p w14:paraId="0DBAEA9D" w14:textId="77777777" w:rsidR="00F10B25" w:rsidRDefault="00AA13F2">
            <w:pPr>
              <w:rPr>
                <w:rFonts w:hint="eastAsia"/>
              </w:rPr>
            </w:pPr>
            <w:r>
              <w:t>General Manager – Gujarat Branch | 14+ Years</w:t>
            </w:r>
          </w:p>
        </w:tc>
        <w:tc>
          <w:tcPr>
            <w:tcW w:w="5040" w:type="dxa"/>
            <w:vAlign w:val="center"/>
          </w:tcPr>
          <w:p w14:paraId="56C7517D" w14:textId="77777777" w:rsidR="00F10B25" w:rsidRDefault="00AA13F2">
            <w:pPr>
              <w:rPr>
                <w:rFonts w:hint="eastAsia"/>
              </w:rPr>
            </w:pPr>
            <w:r>
              <w:t>EIA and environmental assessments, air and water pollution studies, and mining &amp; mineral sector projects.</w:t>
            </w:r>
          </w:p>
        </w:tc>
      </w:tr>
      <w:tr w:rsidR="00F10B25" w14:paraId="7C20F9F6" w14:textId="77777777">
        <w:trPr>
          <w:jc w:val="center"/>
        </w:trPr>
        <w:tc>
          <w:tcPr>
            <w:tcW w:w="5040" w:type="dxa"/>
            <w:vAlign w:val="center"/>
          </w:tcPr>
          <w:p w14:paraId="61B0981D" w14:textId="77777777" w:rsidR="00F10B25" w:rsidRDefault="00AA13F2">
            <w:pPr>
              <w:rPr>
                <w:rFonts w:hint="eastAsia"/>
              </w:rPr>
            </w:pPr>
            <w:r>
              <w:t>General Manager – EIA | 15+ Years</w:t>
            </w:r>
          </w:p>
        </w:tc>
        <w:tc>
          <w:tcPr>
            <w:tcW w:w="5040" w:type="dxa"/>
            <w:vAlign w:val="center"/>
          </w:tcPr>
          <w:p w14:paraId="4EC87AEF" w14:textId="77777777" w:rsidR="00F10B25" w:rsidRDefault="00AA13F2">
            <w:pPr>
              <w:rPr>
                <w:rFonts w:hint="eastAsia"/>
              </w:rPr>
            </w:pPr>
            <w:r>
              <w:t>EIA coordination for building &amp; construction, mining, metallurgy and township projects; environmental assessment, pollution studies and regulatory compliance.</w:t>
            </w:r>
          </w:p>
        </w:tc>
      </w:tr>
      <w:tr w:rsidR="00F10B25" w14:paraId="499F735D" w14:textId="77777777">
        <w:trPr>
          <w:jc w:val="center"/>
        </w:trPr>
        <w:tc>
          <w:tcPr>
            <w:tcW w:w="5040" w:type="dxa"/>
            <w:vAlign w:val="center"/>
          </w:tcPr>
          <w:p w14:paraId="18225C17" w14:textId="77777777" w:rsidR="00F10B25" w:rsidRDefault="00AA13F2">
            <w:pPr>
              <w:rPr>
                <w:rFonts w:hint="eastAsia"/>
              </w:rPr>
            </w:pPr>
            <w:r>
              <w:t>Deputy General Manager – Pune Branch | 13+ Years</w:t>
            </w:r>
          </w:p>
        </w:tc>
        <w:tc>
          <w:tcPr>
            <w:tcW w:w="5040" w:type="dxa"/>
            <w:vAlign w:val="center"/>
          </w:tcPr>
          <w:p w14:paraId="79338C6F" w14:textId="77777777" w:rsidR="00F10B25" w:rsidRDefault="00AA13F2">
            <w:pPr>
              <w:rPr>
                <w:rFonts w:hint="eastAsia"/>
              </w:rPr>
            </w:pPr>
            <w:r>
              <w:t>EIA studies with expertise in land-use / land-cover assessment and socio-economic studies for development projects.</w:t>
            </w:r>
          </w:p>
        </w:tc>
      </w:tr>
      <w:tr w:rsidR="00F10B25" w14:paraId="6F8B51CE" w14:textId="77777777">
        <w:trPr>
          <w:jc w:val="center"/>
        </w:trPr>
        <w:tc>
          <w:tcPr>
            <w:tcW w:w="5040" w:type="dxa"/>
            <w:vAlign w:val="center"/>
          </w:tcPr>
          <w:p w14:paraId="05198623" w14:textId="77777777" w:rsidR="00F10B25" w:rsidRDefault="00AA13F2">
            <w:pPr>
              <w:rPr>
                <w:rFonts w:hint="eastAsia"/>
              </w:rPr>
            </w:pPr>
            <w:r>
              <w:t>General Manager – Kolkata Branch | 10+ Years</w:t>
            </w:r>
          </w:p>
        </w:tc>
        <w:tc>
          <w:tcPr>
            <w:tcW w:w="5040" w:type="dxa"/>
            <w:vAlign w:val="center"/>
          </w:tcPr>
          <w:p w14:paraId="3F3BADE7" w14:textId="77777777" w:rsidR="00F10B25" w:rsidRDefault="00AA13F2">
            <w:pPr>
              <w:rPr>
                <w:rFonts w:hint="eastAsia"/>
              </w:rPr>
            </w:pPr>
            <w:r>
              <w:t>EIA and environmental assessments, with expertise in metallurgy, air and water pollution studies, and building &amp; construction projects.</w:t>
            </w:r>
          </w:p>
        </w:tc>
      </w:tr>
      <w:tr w:rsidR="00F10B25" w14:paraId="310FC23B" w14:textId="77777777">
        <w:trPr>
          <w:jc w:val="center"/>
        </w:trPr>
        <w:tc>
          <w:tcPr>
            <w:tcW w:w="5040" w:type="dxa"/>
            <w:vAlign w:val="center"/>
          </w:tcPr>
          <w:p w14:paraId="4ECE3256" w14:textId="77777777" w:rsidR="00F10B25" w:rsidRDefault="00AA13F2">
            <w:pPr>
              <w:rPr>
                <w:rFonts w:hint="eastAsia"/>
              </w:rPr>
            </w:pPr>
            <w:r>
              <w:t>EIA Expert | 25+ Years</w:t>
            </w:r>
          </w:p>
        </w:tc>
        <w:tc>
          <w:tcPr>
            <w:tcW w:w="5040" w:type="dxa"/>
            <w:vAlign w:val="center"/>
          </w:tcPr>
          <w:p w14:paraId="576DF9AA" w14:textId="77777777" w:rsidR="00F10B25" w:rsidRDefault="00AA13F2">
            <w:pPr>
              <w:rPr>
                <w:rFonts w:hint="eastAsia"/>
              </w:rPr>
            </w:pPr>
            <w:r>
              <w:t xml:space="preserve">EIA, ecology and biodiversity studies, with specialized expertise in environmental assessments for port and </w:t>
            </w:r>
            <w:proofErr w:type="spellStart"/>
            <w:r>
              <w:t>harbour</w:t>
            </w:r>
            <w:proofErr w:type="spellEnd"/>
            <w:r>
              <w:t xml:space="preserve"> projects.</w:t>
            </w:r>
          </w:p>
        </w:tc>
      </w:tr>
      <w:tr w:rsidR="00F10B25" w14:paraId="09F80D5B" w14:textId="77777777">
        <w:trPr>
          <w:jc w:val="center"/>
        </w:trPr>
        <w:tc>
          <w:tcPr>
            <w:tcW w:w="5040" w:type="dxa"/>
            <w:vAlign w:val="center"/>
          </w:tcPr>
          <w:p w14:paraId="449B123F" w14:textId="77777777" w:rsidR="00F10B25" w:rsidRDefault="00AA13F2">
            <w:pPr>
              <w:rPr>
                <w:rFonts w:hint="eastAsia"/>
              </w:rPr>
            </w:pPr>
            <w:r>
              <w:t>Deputy General Manager – Project Department | 20+ Years</w:t>
            </w:r>
          </w:p>
        </w:tc>
        <w:tc>
          <w:tcPr>
            <w:tcW w:w="5040" w:type="dxa"/>
            <w:vAlign w:val="center"/>
          </w:tcPr>
          <w:p w14:paraId="0C17D94D" w14:textId="77777777" w:rsidR="00F10B25" w:rsidRDefault="00AA13F2">
            <w:pPr>
              <w:rPr>
                <w:rFonts w:hint="eastAsia"/>
              </w:rPr>
            </w:pPr>
            <w:r>
              <w:t>STP/ETP operations and maintenance, with expertise in industrial and residential wastewater treatment projects.</w:t>
            </w:r>
          </w:p>
        </w:tc>
      </w:tr>
      <w:tr w:rsidR="00F10B25" w14:paraId="0EF32210" w14:textId="77777777">
        <w:trPr>
          <w:jc w:val="center"/>
        </w:trPr>
        <w:tc>
          <w:tcPr>
            <w:tcW w:w="5040" w:type="dxa"/>
            <w:vAlign w:val="center"/>
          </w:tcPr>
          <w:p w14:paraId="0C25203F" w14:textId="77777777" w:rsidR="00F10B25" w:rsidRDefault="00AA13F2">
            <w:pPr>
              <w:rPr>
                <w:rFonts w:hint="eastAsia"/>
              </w:rPr>
            </w:pPr>
            <w:r>
              <w:t>Chief Executive Officer – Environmental Laboratory | 20+ Years</w:t>
            </w:r>
          </w:p>
        </w:tc>
        <w:tc>
          <w:tcPr>
            <w:tcW w:w="5040" w:type="dxa"/>
            <w:vAlign w:val="center"/>
          </w:tcPr>
          <w:p w14:paraId="0752CF9B" w14:textId="77777777" w:rsidR="00F10B25" w:rsidRDefault="00AA13F2">
            <w:pPr>
              <w:rPr>
                <w:rFonts w:hint="eastAsia"/>
              </w:rPr>
            </w:pPr>
            <w:r>
              <w:t>Environmental laboratory operations, management and environmental analysis.</w:t>
            </w:r>
          </w:p>
        </w:tc>
      </w:tr>
      <w:tr w:rsidR="00F10B25" w14:paraId="3C463AF9" w14:textId="77777777">
        <w:trPr>
          <w:jc w:val="center"/>
        </w:trPr>
        <w:tc>
          <w:tcPr>
            <w:tcW w:w="5040" w:type="dxa"/>
            <w:vAlign w:val="center"/>
          </w:tcPr>
          <w:p w14:paraId="206E6E7F" w14:textId="77777777" w:rsidR="00F10B25" w:rsidRDefault="00AA13F2">
            <w:pPr>
              <w:rPr>
                <w:rFonts w:hint="eastAsia"/>
              </w:rPr>
            </w:pPr>
            <w:r>
              <w:t>Head – Environmental Laboratory | 15+ Years</w:t>
            </w:r>
          </w:p>
        </w:tc>
        <w:tc>
          <w:tcPr>
            <w:tcW w:w="5040" w:type="dxa"/>
            <w:vAlign w:val="center"/>
          </w:tcPr>
          <w:p w14:paraId="4791B7D5" w14:textId="77777777" w:rsidR="00F10B25" w:rsidRDefault="00AA13F2">
            <w:pPr>
              <w:rPr>
                <w:rFonts w:hint="eastAsia"/>
              </w:rPr>
            </w:pPr>
            <w:r>
              <w:t>Laboratory operations, environmental analysis and quality-focused testing.</w:t>
            </w:r>
          </w:p>
        </w:tc>
      </w:tr>
      <w:tr w:rsidR="00F10B25" w14:paraId="0D024E94" w14:textId="77777777">
        <w:trPr>
          <w:jc w:val="center"/>
        </w:trPr>
        <w:tc>
          <w:tcPr>
            <w:tcW w:w="5040" w:type="dxa"/>
            <w:vAlign w:val="center"/>
          </w:tcPr>
          <w:p w14:paraId="6D513F11" w14:textId="77777777" w:rsidR="00F10B25" w:rsidRDefault="00AA13F2">
            <w:pPr>
              <w:rPr>
                <w:rFonts w:hint="eastAsia"/>
              </w:rPr>
            </w:pPr>
            <w:r>
              <w:t>Deputy General Manager – Senior Liaison | 33+ Years</w:t>
            </w:r>
          </w:p>
        </w:tc>
        <w:tc>
          <w:tcPr>
            <w:tcW w:w="5040" w:type="dxa"/>
            <w:vAlign w:val="center"/>
          </w:tcPr>
          <w:p w14:paraId="60ED5C7F" w14:textId="77777777" w:rsidR="00F10B25" w:rsidRDefault="00AA13F2">
            <w:pPr>
              <w:rPr>
                <w:rFonts w:hint="eastAsia"/>
              </w:rPr>
            </w:pPr>
            <w:r>
              <w:t>Environmental-sector projects with specialized expertise in Consent to Establish and Consent to Operate requirements.</w:t>
            </w:r>
          </w:p>
        </w:tc>
      </w:tr>
      <w:tr w:rsidR="00F10B25" w14:paraId="7B94931A" w14:textId="77777777">
        <w:trPr>
          <w:jc w:val="center"/>
        </w:trPr>
        <w:tc>
          <w:tcPr>
            <w:tcW w:w="5040" w:type="dxa"/>
            <w:vAlign w:val="center"/>
          </w:tcPr>
          <w:p w14:paraId="2C8D4076" w14:textId="77777777" w:rsidR="00F10B25" w:rsidRDefault="00AA13F2">
            <w:pPr>
              <w:rPr>
                <w:rFonts w:hint="eastAsia"/>
              </w:rPr>
            </w:pPr>
            <w:r>
              <w:t>Deputy General Manager – Compliance | 26+ Years</w:t>
            </w:r>
          </w:p>
        </w:tc>
        <w:tc>
          <w:tcPr>
            <w:tcW w:w="5040" w:type="dxa"/>
            <w:vAlign w:val="center"/>
          </w:tcPr>
          <w:p w14:paraId="41EEA74A" w14:textId="77777777" w:rsidR="00F10B25" w:rsidRDefault="00AA13F2">
            <w:pPr>
              <w:rPr>
                <w:rFonts w:hint="eastAsia"/>
              </w:rPr>
            </w:pPr>
            <w:r>
              <w:t>Environmental-sector projects, environmental compliance and project requirements.</w:t>
            </w:r>
          </w:p>
        </w:tc>
      </w:tr>
    </w:tbl>
    <w:p w14:paraId="0DDC48C1" w14:textId="77777777" w:rsidR="00F10B25" w:rsidRDefault="00AA13F2">
      <w:pPr>
        <w:rPr>
          <w:rFonts w:hint="eastAsia"/>
        </w:rPr>
      </w:pPr>
      <w:r>
        <w:br w:type="page"/>
      </w:r>
    </w:p>
    <w:p w14:paraId="56DFD4C6" w14:textId="77777777" w:rsidR="00F10B25" w:rsidRDefault="00AA13F2">
      <w:pPr>
        <w:pStyle w:val="Heading1"/>
      </w:pPr>
      <w:r>
        <w:lastRenderedPageBreak/>
        <w:t>Editorial Note – ESG Integration</w:t>
      </w:r>
    </w:p>
    <w:p w14:paraId="63F2A6C4" w14:textId="77777777" w:rsidR="00F10B25" w:rsidRDefault="00AA13F2">
      <w:pPr>
        <w:rPr>
          <w:rFonts w:hint="eastAsia"/>
        </w:rPr>
      </w:pPr>
      <w:r>
        <w:t>This Word version consolidates the supplied ULTRA TECH brochure content with an ESG and sustainability service architecture derived from the supplied EMC brochure. The ESG section is written as an expanded service proposition rather than as a statement that ULTRA TECH has already completed every listed ESG assignment. Before external publication, individual service claims, credentials, case studies, certifications, framework partnerships and reporting-assurance capabilities should be validated internally.</w:t>
      </w:r>
    </w:p>
    <w:p w14:paraId="6EF48A30" w14:textId="77777777" w:rsidR="00F10B25" w:rsidRDefault="00AA13F2">
      <w:r>
        <w:t>For current terminology, the brochure uses IFRS S1 / IFRS S2 alongside the EMC brochure's TCFD reference. The IFRS Foundation states that IFRS S2 incorporates the TCFD recommendations, while TCFD's work was completed in 2023. SEBI's BRSR/BRSR Core requirements should be described as applicable to relevant listed entities rather than as a universal requirement.</w:t>
      </w:r>
    </w:p>
    <w:p w14:paraId="62324176" w14:textId="77777777" w:rsidR="00A6598D" w:rsidRDefault="00A6598D"/>
    <w:p w14:paraId="5CE44F8D" w14:textId="00F2492C" w:rsidR="00BC0A5E" w:rsidRPr="00D816F5" w:rsidRDefault="00BC0A5E">
      <w:pPr>
        <w:rPr>
          <w:b/>
          <w:bCs/>
          <w:sz w:val="24"/>
          <w:szCs w:val="24"/>
        </w:rPr>
      </w:pPr>
      <w:r w:rsidRPr="00D816F5">
        <w:rPr>
          <w:b/>
          <w:bCs/>
          <w:sz w:val="24"/>
          <w:szCs w:val="24"/>
        </w:rPr>
        <w:t xml:space="preserve">Website to </w:t>
      </w:r>
      <w:proofErr w:type="gramStart"/>
      <w:r w:rsidRPr="00D816F5">
        <w:rPr>
          <w:b/>
          <w:bCs/>
          <w:sz w:val="24"/>
          <w:szCs w:val="24"/>
        </w:rPr>
        <w:t>refer :</w:t>
      </w:r>
      <w:proofErr w:type="gramEnd"/>
      <w:r w:rsidRPr="00D816F5">
        <w:rPr>
          <w:b/>
          <w:bCs/>
          <w:sz w:val="24"/>
          <w:szCs w:val="24"/>
        </w:rPr>
        <w:t xml:space="preserve">_ </w:t>
      </w:r>
      <w:r w:rsidRPr="00D816F5">
        <w:rPr>
          <w:b/>
          <w:bCs/>
          <w:sz w:val="24"/>
          <w:szCs w:val="24"/>
        </w:rPr>
        <w:t>https://esgconsultants.co.in/</w:t>
      </w:r>
    </w:p>
    <w:p w14:paraId="323A2766" w14:textId="77777777" w:rsidR="00A6598D" w:rsidRDefault="00A6598D"/>
    <w:p w14:paraId="163DDA84" w14:textId="77777777" w:rsidR="00A6598D" w:rsidRDefault="00A6598D"/>
    <w:p w14:paraId="5B21A0EB" w14:textId="77777777" w:rsidR="009E4CD5" w:rsidRDefault="009E4CD5"/>
    <w:p w14:paraId="5E16731C" w14:textId="77777777" w:rsidR="009E4CD5" w:rsidRDefault="009E4CD5">
      <w:pPr>
        <w:rPr>
          <w:rFonts w:hint="eastAsia"/>
        </w:rPr>
      </w:pPr>
    </w:p>
    <w:sectPr w:rsidR="009E4CD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CEE2F" w14:textId="77777777" w:rsidR="00A7343F" w:rsidRDefault="00A7343F">
      <w:pPr>
        <w:spacing w:after="0" w:line="240" w:lineRule="auto"/>
        <w:rPr>
          <w:rFonts w:hint="eastAsia"/>
        </w:rPr>
      </w:pPr>
      <w:r>
        <w:separator/>
      </w:r>
    </w:p>
  </w:endnote>
  <w:endnote w:type="continuationSeparator" w:id="0">
    <w:p w14:paraId="60D61459" w14:textId="77777777" w:rsidR="00A7343F" w:rsidRDefault="00A7343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2D09B" w14:textId="77777777" w:rsidR="00F10B25" w:rsidRDefault="00AA13F2">
    <w:pPr>
      <w:pStyle w:val="Footer"/>
      <w:jc w:val="right"/>
      <w:rPr>
        <w:rFonts w:hint="eastAsia"/>
      </w:rPr>
    </w:pPr>
    <w:r>
      <w:t xml:space="preserve">ULTRA TECH | </w:t>
    </w:r>
    <w:r>
      <w:fldChar w:fldCharType="begin"/>
    </w:r>
    <w:r>
      <w:instrText>PAGE</w:instrText>
    </w:r>
    <w:r>
      <w:fldChar w:fldCharType="separate"/>
    </w:r>
    <w:r w:rsidR="00B60088">
      <w:rPr>
        <w:rFonts w:hint="eastAsia"/>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AAF8B" w14:textId="77777777" w:rsidR="00A7343F" w:rsidRDefault="00A7343F">
      <w:pPr>
        <w:spacing w:after="0" w:line="240" w:lineRule="auto"/>
        <w:rPr>
          <w:rFonts w:hint="eastAsia"/>
        </w:rPr>
      </w:pPr>
      <w:r>
        <w:separator/>
      </w:r>
    </w:p>
  </w:footnote>
  <w:footnote w:type="continuationSeparator" w:id="0">
    <w:p w14:paraId="0370A8F0" w14:textId="77777777" w:rsidR="00A7343F" w:rsidRDefault="00A7343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71C3EC8"/>
    <w:lvl w:ilvl="0">
      <w:start w:val="1"/>
      <w:numFmt w:val="bullet"/>
      <w:pStyle w:val="ListBullet"/>
      <w:lvlText w:val=""/>
      <w:lvlJc w:val="left"/>
      <w:pPr>
        <w:tabs>
          <w:tab w:val="num" w:pos="360"/>
        </w:tabs>
        <w:ind w:left="360" w:hanging="360"/>
      </w:pPr>
      <w:rPr>
        <w:rFonts w:ascii="Symbol" w:hAnsi="Symbol" w:hint="default"/>
      </w:rPr>
    </w:lvl>
  </w:abstractNum>
  <w:num w:numId="1" w16cid:durableId="490560224">
    <w:abstractNumId w:val="8"/>
  </w:num>
  <w:num w:numId="2" w16cid:durableId="156042311">
    <w:abstractNumId w:val="6"/>
  </w:num>
  <w:num w:numId="3" w16cid:durableId="693574420">
    <w:abstractNumId w:val="5"/>
  </w:num>
  <w:num w:numId="4" w16cid:durableId="785389303">
    <w:abstractNumId w:val="4"/>
  </w:num>
  <w:num w:numId="5" w16cid:durableId="620456907">
    <w:abstractNumId w:val="7"/>
  </w:num>
  <w:num w:numId="6" w16cid:durableId="397703265">
    <w:abstractNumId w:val="3"/>
  </w:num>
  <w:num w:numId="7" w16cid:durableId="2004160187">
    <w:abstractNumId w:val="2"/>
  </w:num>
  <w:num w:numId="8" w16cid:durableId="425614043">
    <w:abstractNumId w:val="1"/>
  </w:num>
  <w:num w:numId="9" w16cid:durableId="77367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166"/>
    <w:rsid w:val="0029639D"/>
    <w:rsid w:val="00326F90"/>
    <w:rsid w:val="009E4CD5"/>
    <w:rsid w:val="00A6598D"/>
    <w:rsid w:val="00A7343F"/>
    <w:rsid w:val="00AA13F2"/>
    <w:rsid w:val="00AA1D8D"/>
    <w:rsid w:val="00B47730"/>
    <w:rsid w:val="00B60088"/>
    <w:rsid w:val="00BC0A5E"/>
    <w:rsid w:val="00CB0664"/>
    <w:rsid w:val="00D816F5"/>
    <w:rsid w:val="00E27650"/>
    <w:rsid w:val="00F10B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5861A"/>
  <w14:defaultImageDpi w14:val="300"/>
  <w15:docId w15:val="{0E229ADF-7FFA-4EE9-BCD9-1A655A8B2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523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644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064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3A88B9-813A-401C-B47C-FE3CD5942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9</Pages>
  <Words>2130</Words>
  <Characters>12145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PRAJECT1</cp:lastModifiedBy>
  <cp:revision>3</cp:revision>
  <dcterms:created xsi:type="dcterms:W3CDTF">2013-12-23T23:15:00Z</dcterms:created>
  <dcterms:modified xsi:type="dcterms:W3CDTF">2026-09-24T12:53:00Z</dcterms:modified>
  <cp:category/>
</cp:coreProperties>
</file>